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E2977" w14:textId="2238E463" w:rsidR="00647B47" w:rsidRPr="00F438ED" w:rsidRDefault="00F438ED" w:rsidP="00F438ED">
      <w:r w:rsidRPr="00F438ED">
        <w:rPr>
          <w:noProof/>
        </w:rPr>
        <w:drawing>
          <wp:inline distT="0" distB="0" distL="0" distR="0" wp14:anchorId="7B9E6FCB" wp14:editId="0833CA0B">
            <wp:extent cx="4557252" cy="394768"/>
            <wp:effectExtent l="0" t="0" r="0" b="0"/>
            <wp:docPr id="5" name="Picture 5" descr="National Center on Accessible Education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ational Center on Accessible Educational Materials"/>
                    <pic:cNvPicPr>
                      <a:picLocks noChangeAspect="1" noChangeArrowheads="1"/>
                    </pic:cNvPicPr>
                  </pic:nvPicPr>
                  <pic:blipFill>
                    <a:blip r:embed="rId8"/>
                    <a:stretch>
                      <a:fillRect/>
                    </a:stretch>
                  </pic:blipFill>
                  <pic:spPr bwMode="auto">
                    <a:xfrm>
                      <a:off x="0" y="0"/>
                      <a:ext cx="5123547" cy="443823"/>
                    </a:xfrm>
                    <a:prstGeom prst="rect">
                      <a:avLst/>
                    </a:prstGeom>
                    <a:noFill/>
                    <a:ln>
                      <a:noFill/>
                    </a:ln>
                  </pic:spPr>
                </pic:pic>
              </a:graphicData>
            </a:graphic>
          </wp:inline>
        </w:drawing>
      </w:r>
    </w:p>
    <w:p w14:paraId="2F9F4595" w14:textId="77777777" w:rsidR="00E70ECB" w:rsidRDefault="00F438ED" w:rsidP="0048166D">
      <w:pPr>
        <w:pStyle w:val="Heading1"/>
      </w:pPr>
      <w:bookmarkStart w:id="0" w:name="_Toc142561126"/>
      <w:r w:rsidRPr="00F438ED">
        <w:t>AEM Glossary</w:t>
      </w:r>
      <w:bookmarkEnd w:id="0"/>
    </w:p>
    <w:p w14:paraId="35439FA7" w14:textId="2E324EE5" w:rsidR="00E70ECB" w:rsidRDefault="00E70ECB" w:rsidP="0048166D">
      <w:pPr>
        <w:pStyle w:val="Heading1"/>
        <w:sectPr w:rsidR="00E70ECB" w:rsidSect="00E70ECB">
          <w:headerReference w:type="even" r:id="rId9"/>
          <w:headerReference w:type="default" r:id="rId10"/>
          <w:footerReference w:type="even" r:id="rId11"/>
          <w:footerReference w:type="default" r:id="rId12"/>
          <w:headerReference w:type="first" r:id="rId13"/>
          <w:footerReference w:type="first" r:id="rId14"/>
          <w:pgSz w:w="12240" w:h="15840"/>
          <w:pgMar w:top="720" w:right="1440" w:bottom="720" w:left="1440" w:header="720" w:footer="720" w:gutter="0"/>
          <w:cols w:space="720"/>
          <w:titlePg/>
          <w:docGrid w:linePitch="360"/>
        </w:sectPr>
      </w:pPr>
    </w:p>
    <w:p w14:paraId="67563191" w14:textId="77777777" w:rsidR="00F438ED" w:rsidRPr="000556EC" w:rsidRDefault="00F438ED" w:rsidP="001003C4">
      <w:pPr>
        <w:pStyle w:val="Heading2"/>
      </w:pPr>
      <w:bookmarkStart w:id="1" w:name="_Toc142561127"/>
      <w:r w:rsidRPr="00F438ED">
        <w:t>A</w:t>
      </w:r>
      <w:bookmarkEnd w:id="1"/>
    </w:p>
    <w:p w14:paraId="70B87A2A" w14:textId="77777777" w:rsidR="00F438ED" w:rsidRPr="000556EC" w:rsidRDefault="00F438ED" w:rsidP="000556EC">
      <w:pPr>
        <w:pStyle w:val="Heading3"/>
      </w:pPr>
      <w:bookmarkStart w:id="2" w:name="_Toc142561128"/>
      <w:r w:rsidRPr="000556EC">
        <w:t>Accessibility</w:t>
      </w:r>
      <w:bookmarkEnd w:id="2"/>
    </w:p>
    <w:p w14:paraId="70338C13" w14:textId="71940C8B" w:rsidR="00F438ED" w:rsidRPr="00F438ED" w:rsidRDefault="00F438ED" w:rsidP="00F438ED">
      <w:r w:rsidRPr="00F438ED">
        <w:t xml:space="preserve">The AEM Center has adopted the following definition: Accessibility means that an individual with a disability can acquire the same information, engage in the same interactions, and enjoy the same services as an individual without a disability, in an equally integrated and equally effective manner, with substantially equivalent ease of use” (Joint Letter US Department of Justice and US Department of Education, June 29, 2010). </w:t>
      </w:r>
      <w:hyperlink r:id="rId15" w:history="1">
        <w:r w:rsidRPr="00A36C04">
          <w:rPr>
            <w:rStyle w:val="Hyperlink"/>
          </w:rPr>
          <w:t>Visit Defining Accessibility</w:t>
        </w:r>
      </w:hyperlink>
      <w:r w:rsidRPr="00F438ED">
        <w:t>.</w:t>
      </w:r>
    </w:p>
    <w:p w14:paraId="0491A79F" w14:textId="77777777" w:rsidR="00F438ED" w:rsidRPr="00F438ED" w:rsidRDefault="00F438ED" w:rsidP="005E7554">
      <w:pPr>
        <w:pStyle w:val="Heading3"/>
      </w:pPr>
      <w:bookmarkStart w:id="3" w:name="_Toc142561129"/>
      <w:r w:rsidRPr="00F438ED">
        <w:t>Accessibility Conformance Report (ACR)</w:t>
      </w:r>
      <w:bookmarkEnd w:id="3"/>
    </w:p>
    <w:p w14:paraId="62D835D5" w14:textId="06DF922B" w:rsidR="00F438ED" w:rsidRPr="00F438ED" w:rsidRDefault="00F438ED" w:rsidP="00F438ED">
      <w:r w:rsidRPr="00F438ED">
        <w:t xml:space="preserve">Representation of how a digital product conforms to Section 508 accessibility standards based on completing a Voluntary Product Accessibility Template (VPAT). </w:t>
      </w:r>
      <w:hyperlink r:id="rId16" w:history="1">
        <w:r w:rsidRPr="005E45A2">
          <w:rPr>
            <w:rStyle w:val="Hyperlink"/>
          </w:rPr>
          <w:t>Visit Communicating Digital Accessibility Requirements</w:t>
        </w:r>
      </w:hyperlink>
      <w:r w:rsidRPr="00F438ED">
        <w:t>.</w:t>
      </w:r>
    </w:p>
    <w:p w14:paraId="1B9619A0" w14:textId="77777777" w:rsidR="00F438ED" w:rsidRPr="00F438ED" w:rsidRDefault="00F438ED" w:rsidP="005E45A2">
      <w:pPr>
        <w:pStyle w:val="Heading3"/>
      </w:pPr>
      <w:bookmarkStart w:id="4" w:name="_Toc142561130"/>
      <w:r w:rsidRPr="00F438ED">
        <w:t>Accessibility Standards</w:t>
      </w:r>
      <w:bookmarkEnd w:id="4"/>
    </w:p>
    <w:p w14:paraId="6861E285" w14:textId="03565222" w:rsidR="00F438ED" w:rsidRPr="00F438ED" w:rsidRDefault="00F438ED" w:rsidP="00F438ED">
      <w:r w:rsidRPr="00F438ED">
        <w:t xml:space="preserve">Footnote 9 of </w:t>
      </w:r>
      <w:hyperlink r:id="rId17" w:history="1">
        <w:r w:rsidRPr="00CE0263">
          <w:rPr>
            <w:rStyle w:val="Hyperlink"/>
          </w:rPr>
          <w:t>the RFP that established the National Center for Accessible Education Materials for Learning</w:t>
        </w:r>
      </w:hyperlink>
      <w:r w:rsidRPr="00F438ED">
        <w:t xml:space="preserve"> states: As used in this priority, </w:t>
      </w:r>
      <w:r w:rsidR="00E664F9">
        <w:t>“</w:t>
      </w:r>
      <w:r w:rsidRPr="00F438ED">
        <w:t>accessibility standards</w:t>
      </w:r>
      <w:r w:rsidR="00E664F9">
        <w:t>”</w:t>
      </w:r>
      <w:r w:rsidRPr="00F438ED">
        <w:t xml:space="preserve"> means current or revised electronic and information technology accessibility standards (EITAS) developed and implemented under the authority of Section 508 of the Rehabilitation Act (29 U.S.C. 794d(2)(A)) as well as interstate and international communication access guidelines authorized under the Telecommunication Act Accessibility Guidelines (47 U.S.C. 255). The use of designs or technologies as alternatives to the EITAS is permitted provided they result in substantially equivalent or greater access to and use of a product for individuals with disabilities (36 CFR part 1194.5). The annual </w:t>
      </w:r>
      <w:hyperlink r:id="rId18" w:history="1">
        <w:r w:rsidRPr="00E664F9">
          <w:rPr>
            <w:rStyle w:val="Hyperlink"/>
          </w:rPr>
          <w:t>Section 508 Report</w:t>
        </w:r>
      </w:hyperlink>
      <w:r w:rsidRPr="00F438ED">
        <w:t xml:space="preserve"> to the President and Congress indicated the most common accessibility standards used by recipients of Federal financial assistance are Section 508 EITAS and the Web Content Accessibility Guidelines.</w:t>
      </w:r>
    </w:p>
    <w:p w14:paraId="0E3BE887" w14:textId="77777777" w:rsidR="00F438ED" w:rsidRPr="00F438ED" w:rsidRDefault="00F438ED" w:rsidP="00AF1561">
      <w:pPr>
        <w:pStyle w:val="Heading3"/>
      </w:pPr>
      <w:bookmarkStart w:id="5" w:name="_Toc142561131"/>
      <w:r w:rsidRPr="00F438ED">
        <w:t>Accessible Educational Material (AEM)</w:t>
      </w:r>
      <w:bookmarkEnd w:id="5"/>
    </w:p>
    <w:p w14:paraId="2B543F36" w14:textId="391F5BE7" w:rsidR="00F438ED" w:rsidRPr="00F438ED" w:rsidRDefault="00F438ED" w:rsidP="00F438ED">
      <w:r w:rsidRPr="00F438ED">
        <w:t xml:space="preserve">Accessible educational materials, or AEM, are print- and technology-based educational materials, including printed and electronic textbooks and related core materials that are designed or converted in a way that makes them usable across the widest range of </w:t>
      </w:r>
      <w:r w:rsidRPr="00F438ED">
        <w:lastRenderedPageBreak/>
        <w:t xml:space="preserve">individual variability regardless of format (print, digital, graphic, audio, video). </w:t>
      </w:r>
      <w:hyperlink r:id="rId19" w:history="1">
        <w:r w:rsidRPr="0001154E">
          <w:rPr>
            <w:rStyle w:val="Hyperlink"/>
          </w:rPr>
          <w:t>Visit Defining Accessibility</w:t>
        </w:r>
      </w:hyperlink>
      <w:r w:rsidRPr="00F438ED">
        <w:t>.</w:t>
      </w:r>
    </w:p>
    <w:p w14:paraId="5A09CEFC" w14:textId="77777777" w:rsidR="00F438ED" w:rsidRPr="00F438ED" w:rsidRDefault="00F438ED" w:rsidP="0001154E">
      <w:pPr>
        <w:pStyle w:val="Heading3"/>
      </w:pPr>
      <w:bookmarkStart w:id="6" w:name="_Toc142561132"/>
      <w:r w:rsidRPr="00F438ED">
        <w:t>Accessible Format</w:t>
      </w:r>
      <w:bookmarkEnd w:id="6"/>
    </w:p>
    <w:p w14:paraId="239D8BB9" w14:textId="73FF5CD7" w:rsidR="00F438ED" w:rsidRPr="00F438ED" w:rsidRDefault="00F438ED" w:rsidP="00F438ED">
      <w:r w:rsidRPr="00F438ED">
        <w:t>“[A]n alternative manner or form that gives an eligible person access to the work when the copy or phonorecord in the accessible format is used exclusively by the eligible person to permit him or her to have access as feasibly and comfortably as a person without such disability”</w:t>
      </w:r>
      <w:r w:rsidR="00943509">
        <w:t xml:space="preserve"> </w:t>
      </w:r>
      <w:r w:rsidRPr="00F438ED">
        <w:t>17 U.S.C. § 121 (d) (1)</w:t>
      </w:r>
      <w:r w:rsidR="00943509">
        <w:t>.</w:t>
      </w:r>
      <w:r w:rsidRPr="00F438ED">
        <w:t xml:space="preserve"> </w:t>
      </w:r>
      <w:hyperlink r:id="rId20" w:history="1">
        <w:r w:rsidRPr="00943509">
          <w:rPr>
            <w:rStyle w:val="Hyperlink"/>
          </w:rPr>
          <w:t>Visit About Accessible Formats</w:t>
        </w:r>
      </w:hyperlink>
      <w:r w:rsidRPr="00F438ED">
        <w:t>.</w:t>
      </w:r>
    </w:p>
    <w:p w14:paraId="6E05EB15" w14:textId="77777777" w:rsidR="00F438ED" w:rsidRPr="00F438ED" w:rsidRDefault="00F438ED" w:rsidP="00943509">
      <w:pPr>
        <w:pStyle w:val="Heading3"/>
      </w:pPr>
      <w:bookmarkStart w:id="7" w:name="_Toc142561133"/>
      <w:r w:rsidRPr="00F438ED">
        <w:t>Accessible Media Producer (AMP)</w:t>
      </w:r>
      <w:bookmarkEnd w:id="7"/>
    </w:p>
    <w:p w14:paraId="74186B47" w14:textId="40406454" w:rsidR="00F438ED" w:rsidRPr="00F438ED" w:rsidRDefault="00F438ED" w:rsidP="00F438ED">
      <w:r w:rsidRPr="00F438ED">
        <w:t xml:space="preserve">Accessible media producers (AMPs) are services that convert materials, including textbooks and related curriculum materials, to one or more student-ready accessible formats such as braille, tactile graphics, audio, digital text, or large print. AMPs are permitted to provide accessible formats to qualified individuals without publisher permission under a U.S. copyright exemption commonly known as the Chafee Amendment. </w:t>
      </w:r>
      <w:hyperlink r:id="rId21" w:history="1">
        <w:r w:rsidRPr="002F0800">
          <w:rPr>
            <w:rStyle w:val="Hyperlink"/>
          </w:rPr>
          <w:t>Visit Acquiring Accessible Formats</w:t>
        </w:r>
      </w:hyperlink>
      <w:r w:rsidRPr="00F438ED">
        <w:t>.</w:t>
      </w:r>
    </w:p>
    <w:p w14:paraId="67D87D4C" w14:textId="77777777" w:rsidR="00F438ED" w:rsidRPr="00F438ED" w:rsidRDefault="00F438ED" w:rsidP="002F0800">
      <w:pPr>
        <w:pStyle w:val="Heading3"/>
      </w:pPr>
      <w:bookmarkStart w:id="8" w:name="_Toc142561134"/>
      <w:r w:rsidRPr="00F438ED">
        <w:t>Accessible Technology</w:t>
      </w:r>
      <w:bookmarkEnd w:id="8"/>
    </w:p>
    <w:p w14:paraId="774BCC36" w14:textId="7420CA98" w:rsidR="00F438ED" w:rsidRPr="00F438ED" w:rsidRDefault="00F438ED" w:rsidP="00F438ED">
      <w:r w:rsidRPr="00F438ED">
        <w:t xml:space="preserve">Accessible technologies are hardware devices and software that provide learners with access to the content in accessible digital materials. These technologies are designed to be flexible and provide </w:t>
      </w:r>
      <w:proofErr w:type="gramStart"/>
      <w:r w:rsidRPr="00F438ED">
        <w:t>supports</w:t>
      </w:r>
      <w:proofErr w:type="gramEnd"/>
      <w:r w:rsidRPr="00F438ED">
        <w:t xml:space="preserve"> that benefit everyone—they are universally designed. </w:t>
      </w:r>
      <w:hyperlink r:id="rId22" w:history="1">
        <w:r w:rsidRPr="00F619FE">
          <w:rPr>
            <w:rStyle w:val="Hyperlink"/>
          </w:rPr>
          <w:t>Visit Defining Accessibility</w:t>
        </w:r>
      </w:hyperlink>
      <w:r w:rsidRPr="00F438ED">
        <w:t>.</w:t>
      </w:r>
    </w:p>
    <w:p w14:paraId="31E61A45" w14:textId="77777777" w:rsidR="00F438ED" w:rsidRPr="00F438ED" w:rsidRDefault="00F438ED" w:rsidP="00F619FE">
      <w:pPr>
        <w:pStyle w:val="Heading3"/>
      </w:pPr>
      <w:bookmarkStart w:id="9" w:name="_Toc142561135"/>
      <w:r w:rsidRPr="00F438ED">
        <w:t>Accommodations</w:t>
      </w:r>
      <w:bookmarkEnd w:id="9"/>
    </w:p>
    <w:p w14:paraId="638A9D36" w14:textId="33F6D3E4" w:rsidR="00F438ED" w:rsidRPr="00F438ED" w:rsidRDefault="00F438ED" w:rsidP="00F438ED">
      <w:r w:rsidRPr="00F438ED">
        <w:t xml:space="preserve">Accommodations are adaptations or changes in educational environments or practices that help students overcome the barriers presented by their disability. Two areas in which accommodations can be used are instruction and testing. Instructional accommodations are changes to the delivery of classroom instruction or the accompanying materials. Instructional accommodations change how students learn but </w:t>
      </w:r>
      <w:proofErr w:type="gramStart"/>
      <w:r w:rsidRPr="00F438ED">
        <w:t>do</w:t>
      </w:r>
      <w:proofErr w:type="gramEnd"/>
      <w:r w:rsidRPr="00F438ED">
        <w:t xml:space="preserve"> not change what they learn. Testing accommodations are changes to the format of a test or its administration procedures. Testing accommodations change how students are tested but do not change what </w:t>
      </w:r>
      <w:proofErr w:type="gramStart"/>
      <w:r w:rsidRPr="00F438ED">
        <w:t>a test</w:t>
      </w:r>
      <w:proofErr w:type="gramEnd"/>
      <w:r w:rsidRPr="00F438ED">
        <w:t xml:space="preserve"> measures. </w:t>
      </w:r>
      <w:hyperlink r:id="rId23" w:history="1">
        <w:r w:rsidR="00561FC1" w:rsidRPr="00561FC1">
          <w:rPr>
            <w:rStyle w:val="Hyperlink"/>
          </w:rPr>
          <w:t>Visit</w:t>
        </w:r>
        <w:r w:rsidRPr="00561FC1">
          <w:rPr>
            <w:rStyle w:val="Hyperlink"/>
          </w:rPr>
          <w:t xml:space="preserve"> the IRIS Center for more information about accommodations</w:t>
        </w:r>
      </w:hyperlink>
      <w:r w:rsidRPr="00F438ED">
        <w:t>.</w:t>
      </w:r>
    </w:p>
    <w:p w14:paraId="57BDF9C8" w14:textId="77777777" w:rsidR="00F438ED" w:rsidRPr="00F438ED" w:rsidRDefault="00F438ED" w:rsidP="00561FC1">
      <w:pPr>
        <w:pStyle w:val="Heading3"/>
      </w:pPr>
      <w:bookmarkStart w:id="10" w:name="_Toc142561136"/>
      <w:r w:rsidRPr="00F438ED">
        <w:t>AEM Navigator</w:t>
      </w:r>
      <w:bookmarkEnd w:id="10"/>
    </w:p>
    <w:p w14:paraId="2E244D57" w14:textId="3B43AC16" w:rsidR="00F438ED" w:rsidRPr="00F438ED" w:rsidRDefault="00F438ED" w:rsidP="004B0AE2">
      <w:r w:rsidRPr="00F438ED">
        <w:t xml:space="preserve">The AEM Navigator facilitates the process of decision-making around accessible formats of educational materials for individual students. It assists teams in making informed, accurate, and multi-step decisions related to determining a student’s need for accessible formats, selecting the format(s) needed, acquiring materials, and determining the support(s) needed by the student, family, and school staff. </w:t>
      </w:r>
      <w:hyperlink r:id="rId24" w:history="1">
        <w:r w:rsidRPr="008C580F">
          <w:rPr>
            <w:rStyle w:val="Hyperlink"/>
          </w:rPr>
          <w:t>Visit the AEM Navigator</w:t>
        </w:r>
      </w:hyperlink>
      <w:r w:rsidRPr="00F438ED">
        <w:t>.</w:t>
      </w:r>
    </w:p>
    <w:p w14:paraId="41B7DAB9" w14:textId="77777777" w:rsidR="00F438ED" w:rsidRPr="00F438ED" w:rsidRDefault="00F438ED" w:rsidP="008C580F">
      <w:pPr>
        <w:pStyle w:val="Heading3"/>
      </w:pPr>
      <w:bookmarkStart w:id="11" w:name="_Toc142561137"/>
      <w:r w:rsidRPr="00F438ED">
        <w:lastRenderedPageBreak/>
        <w:t>Alt Text</w:t>
      </w:r>
      <w:bookmarkEnd w:id="11"/>
    </w:p>
    <w:p w14:paraId="454EB60F" w14:textId="516DF6F9" w:rsidR="00F438ED" w:rsidRPr="00F438ED" w:rsidRDefault="00F438ED" w:rsidP="00F438ED">
      <w:r w:rsidRPr="00F438ED">
        <w:t xml:space="preserve">Blind students and others with low vision may use screen reader software to access information on websites and other digital documents. Screen readers do more than read the text that appears on the screen. All onscreen elements are made accessible to the screen reader user via keyboard shortcuts (laptops) and hand gestures (smartphones and tablets), including the navigation structure, menus, buttons, hyperlinks, and more. When a digital image is presented to a screen reader user, the screen reader speaks aloud any text-based image description, known as alt text, provided by the author of the content. Image descriptions that are </w:t>
      </w:r>
      <w:r w:rsidR="008C580F">
        <w:t>well-written</w:t>
      </w:r>
      <w:r w:rsidRPr="00F438ED">
        <w:t xml:space="preserve"> provide essential information to screen reader users. </w:t>
      </w:r>
      <w:hyperlink r:id="rId25" w:history="1">
        <w:r w:rsidRPr="00BE200F">
          <w:rPr>
            <w:rStyle w:val="Hyperlink"/>
          </w:rPr>
          <w:t>Access a video from the Office for Civil Rights</w:t>
        </w:r>
      </w:hyperlink>
      <w:r w:rsidRPr="00F438ED">
        <w:t xml:space="preserve">. </w:t>
      </w:r>
    </w:p>
    <w:p w14:paraId="77AB48E5" w14:textId="77777777" w:rsidR="00F438ED" w:rsidRPr="00F438ED" w:rsidRDefault="00F438ED" w:rsidP="00BE200F">
      <w:pPr>
        <w:pStyle w:val="Heading3"/>
      </w:pPr>
      <w:bookmarkStart w:id="12" w:name="_Toc142561138"/>
      <w:r w:rsidRPr="00F438ED">
        <w:t>Americans with Disabilities Act (ADA)</w:t>
      </w:r>
      <w:bookmarkEnd w:id="12"/>
    </w:p>
    <w:p w14:paraId="0118652B" w14:textId="7E411340" w:rsidR="00F438ED" w:rsidRPr="00F438ED" w:rsidRDefault="00F438ED" w:rsidP="00F438ED">
      <w:r w:rsidRPr="00F438ED">
        <w:t xml:space="preserve">The ADA is a civil rights law that prohibits discrimination against individuals with disabilities in all areas of public life, including jobs, schools, transportation, and all public and private places that are open to the </w:t>
      </w:r>
      <w:proofErr w:type="gramStart"/>
      <w:r w:rsidRPr="00F438ED">
        <w:t>general public</w:t>
      </w:r>
      <w:proofErr w:type="gramEnd"/>
      <w:r w:rsidRPr="00F438ED">
        <w:t xml:space="preserve">. The purpose of the law is to make sure that people with disabilities have the same rights and opportunities as everyone else. It guarantees equal opportunity for individuals with disabilities in public accommodations, employment, transportation, state, and local government services, and telecommunications. </w:t>
      </w:r>
      <w:hyperlink r:id="rId26" w:history="1">
        <w:r w:rsidRPr="001421C3">
          <w:rPr>
            <w:rStyle w:val="Hyperlink"/>
          </w:rPr>
          <w:t>Learn more at ADA.gov</w:t>
        </w:r>
      </w:hyperlink>
      <w:r w:rsidRPr="00F438ED">
        <w:t>.</w:t>
      </w:r>
    </w:p>
    <w:p w14:paraId="1FEDCC5C" w14:textId="77777777" w:rsidR="00F438ED" w:rsidRPr="00F438ED" w:rsidRDefault="00F438ED" w:rsidP="001421C3">
      <w:pPr>
        <w:pStyle w:val="Heading3"/>
      </w:pPr>
      <w:bookmarkStart w:id="13" w:name="_Toc142561139"/>
      <w:r w:rsidRPr="00F438ED">
        <w:t>Assistive Technology (AT)</w:t>
      </w:r>
      <w:bookmarkEnd w:id="13"/>
    </w:p>
    <w:p w14:paraId="00C59F92" w14:textId="77777777" w:rsidR="00F438ED" w:rsidRPr="00F438ED" w:rsidRDefault="00F438ED" w:rsidP="00F438ED">
      <w:r w:rsidRPr="00F438ED">
        <w:t>Assistive technology (AT) devices address specific barriers learners with disabilities may face when they interact in any environment. Examples of AEM-related AT include text-to-speech, screen reader software, speech recognition, switches, and braille devices. AT services support school personnel, students, and their families in selecting, acquiring, and using AT devices.</w:t>
      </w:r>
    </w:p>
    <w:p w14:paraId="38876138" w14:textId="77777777" w:rsidR="00F438ED" w:rsidRPr="00F438ED" w:rsidRDefault="00F438ED" w:rsidP="00F438ED">
      <w:r w:rsidRPr="00F438ED">
        <w:t>Here is the legal definition of AT from the Individuals with Disabilities Education Act of 1990 (IDEA) P.L. 101-1476:</w:t>
      </w:r>
    </w:p>
    <w:p w14:paraId="3CA973E1" w14:textId="77777777" w:rsidR="00F438ED" w:rsidRPr="00F438ED" w:rsidRDefault="00F438ED" w:rsidP="00FE5104">
      <w:pPr>
        <w:ind w:left="720" w:right="720"/>
      </w:pPr>
      <w:r w:rsidRPr="00F438ED">
        <w:t>(a) (25) The term "assistive technology device" means any item, piece of equipment, or product system, whether acquired commercially off the shelf, modified, or customized, that is used to increase, maintain, or improve functional capabilities of children with disabilities.</w:t>
      </w:r>
    </w:p>
    <w:p w14:paraId="4BCF53DB" w14:textId="77777777" w:rsidR="00F438ED" w:rsidRPr="00F438ED" w:rsidRDefault="00F438ED" w:rsidP="00FE5104">
      <w:pPr>
        <w:ind w:left="720" w:right="720"/>
      </w:pPr>
      <w:r w:rsidRPr="00F438ED">
        <w:t>(a) (26) The term "assistive technology service" means any service that directly assists a child with a disability in the selection, acquisition, or use of an assistive technology device.</w:t>
      </w:r>
    </w:p>
    <w:p w14:paraId="471E4DF7" w14:textId="2649AE02" w:rsidR="00F438ED" w:rsidRPr="00FE5104" w:rsidRDefault="00F438ED" w:rsidP="00FE5104">
      <w:pPr>
        <w:ind w:firstLine="720"/>
        <w:rPr>
          <w:i/>
          <w:iCs/>
        </w:rPr>
      </w:pPr>
      <w:r w:rsidRPr="00FE5104">
        <w:rPr>
          <w:i/>
          <w:iCs/>
        </w:rPr>
        <w:t>20 U.S.C. 1401 Definitions</w:t>
      </w:r>
    </w:p>
    <w:p w14:paraId="70A1D9DD" w14:textId="77777777" w:rsidR="00F438ED" w:rsidRPr="00F438ED" w:rsidRDefault="00F438ED" w:rsidP="00D85629">
      <w:pPr>
        <w:pStyle w:val="Heading3"/>
      </w:pPr>
      <w:bookmarkStart w:id="14" w:name="_Toc142561140"/>
      <w:r w:rsidRPr="00F438ED">
        <w:lastRenderedPageBreak/>
        <w:t>Audio Description</w:t>
      </w:r>
      <w:bookmarkEnd w:id="14"/>
    </w:p>
    <w:p w14:paraId="0C2FEB06" w14:textId="4A8D3A80" w:rsidR="00F438ED" w:rsidRPr="00F438ED" w:rsidRDefault="00F438ED" w:rsidP="00F438ED">
      <w:r w:rsidRPr="00F438ED">
        <w:t xml:space="preserve">Audio description is the descriptive narration of key visual elements in a video or other multimedia production. Audio description provides access to visual content for people who are blind and have low vision. </w:t>
      </w:r>
      <w:hyperlink r:id="rId27" w:history="1">
        <w:r w:rsidRPr="00D75CA6">
          <w:rPr>
            <w:rStyle w:val="Hyperlink"/>
          </w:rPr>
          <w:t>Learn more about audio description at the Described and Captioned Media Program (DCMP)</w:t>
        </w:r>
      </w:hyperlink>
      <w:r w:rsidRPr="00F438ED">
        <w:t>.</w:t>
      </w:r>
    </w:p>
    <w:p w14:paraId="255802D9" w14:textId="77777777" w:rsidR="00F438ED" w:rsidRPr="00F438ED" w:rsidRDefault="00F438ED" w:rsidP="00D75CA6">
      <w:pPr>
        <w:pStyle w:val="Heading3"/>
      </w:pPr>
      <w:bookmarkStart w:id="15" w:name="_Toc142561141"/>
      <w:r w:rsidRPr="00F438ED">
        <w:t>Authorized Entity</w:t>
      </w:r>
      <w:bookmarkEnd w:id="15"/>
    </w:p>
    <w:p w14:paraId="3C72051E" w14:textId="67FBA079" w:rsidR="00F438ED" w:rsidRPr="00F438ED" w:rsidRDefault="00F438ED" w:rsidP="00F438ED">
      <w:r w:rsidRPr="00F438ED">
        <w:t xml:space="preserve">Defined under section 121 of the U.S. Copyright Act, also known as the Chafee Amendment, an authorized entity is “a non-profit organization or a governmental agency that has a primary mission to provide specialized services relating to training, education, or adaptive reading or information access needs of blind or other persons with disabilities." </w:t>
      </w:r>
      <w:hyperlink r:id="rId28" w:history="1">
        <w:r w:rsidRPr="00F13F00">
          <w:rPr>
            <w:rStyle w:val="Hyperlink"/>
          </w:rPr>
          <w:t>Visit The Chafee Amendment</w:t>
        </w:r>
      </w:hyperlink>
      <w:r w:rsidRPr="00F438ED">
        <w:t>.</w:t>
      </w:r>
    </w:p>
    <w:p w14:paraId="7D3B11E8" w14:textId="77777777" w:rsidR="00F438ED" w:rsidRPr="00F438ED" w:rsidRDefault="00F438ED" w:rsidP="00F13F00">
      <w:pPr>
        <w:pStyle w:val="Heading3"/>
      </w:pPr>
      <w:bookmarkStart w:id="16" w:name="_Toc142561142"/>
      <w:r w:rsidRPr="00F438ED">
        <w:t>Authorized User</w:t>
      </w:r>
      <w:bookmarkEnd w:id="16"/>
    </w:p>
    <w:p w14:paraId="5E2AF275" w14:textId="1085ED5D" w:rsidR="00F438ED" w:rsidRPr="00F438ED" w:rsidRDefault="00F438ED" w:rsidP="00F438ED">
      <w:r w:rsidRPr="00F438ED">
        <w:t xml:space="preserve">“Authorized User” is the term used to describe an agent of a State or Local Education Agency (SEA or </w:t>
      </w:r>
      <w:proofErr w:type="gramStart"/>
      <w:r w:rsidRPr="00F438ED">
        <w:t>LEA )</w:t>
      </w:r>
      <w:proofErr w:type="gramEnd"/>
      <w:r w:rsidRPr="00F438ED">
        <w:t xml:space="preserve"> with access to the National Instructional Materials Access Center (NIMAC) database who may download NIMAS-conformant files in accordance with established </w:t>
      </w:r>
      <w:r w:rsidR="00F13F00" w:rsidRPr="00F438ED">
        <w:t>agreements. NIMAC</w:t>
      </w:r>
      <w:r w:rsidRPr="00F438ED">
        <w:t xml:space="preserve"> Authorized Users (AUs) are designated by a State Coordinator. Once an AU is registered with the NIMAC, the AU can search for and download files or assign files to Authorized Media Producers (AMPs) for conversion into required formats.</w:t>
      </w:r>
      <w:r w:rsidR="00AB0315">
        <w:t xml:space="preserve"> </w:t>
      </w:r>
      <w:hyperlink r:id="rId29" w:history="1">
        <w:r w:rsidRPr="00AD0982">
          <w:rPr>
            <w:rStyle w:val="Hyperlink"/>
          </w:rPr>
          <w:t>Learn more about Authorized Users at the website of the NIMAC</w:t>
        </w:r>
      </w:hyperlink>
      <w:r w:rsidRPr="00F438ED">
        <w:t>.</w:t>
      </w:r>
    </w:p>
    <w:p w14:paraId="30A4520A" w14:textId="77777777" w:rsidR="00F438ED" w:rsidRPr="00BB2A6E" w:rsidRDefault="00F438ED" w:rsidP="001003C4">
      <w:pPr>
        <w:pStyle w:val="Heading2"/>
      </w:pPr>
      <w:bookmarkStart w:id="17" w:name="_Toc142561143"/>
      <w:r w:rsidRPr="00BB2A6E">
        <w:t>B</w:t>
      </w:r>
      <w:bookmarkEnd w:id="17"/>
    </w:p>
    <w:p w14:paraId="2AEC13D0" w14:textId="77777777" w:rsidR="00F438ED" w:rsidRPr="00F438ED" w:rsidRDefault="00F438ED" w:rsidP="00DD5BB1">
      <w:pPr>
        <w:pStyle w:val="Heading3"/>
      </w:pPr>
      <w:bookmarkStart w:id="18" w:name="_Toc142561144"/>
      <w:r w:rsidRPr="00F438ED">
        <w:t>Braille Code</w:t>
      </w:r>
      <w:bookmarkEnd w:id="18"/>
    </w:p>
    <w:p w14:paraId="3DC0E5A9" w14:textId="5D157644" w:rsidR="00F438ED" w:rsidRPr="00F438ED" w:rsidRDefault="00F438ED" w:rsidP="00F438ED">
      <w:r w:rsidRPr="00F438ED">
        <w:t xml:space="preserve">Braille code is a writing system that enables blind and partially sighted learners to read and write through touch. Braille consists of patterns of raised dots arranged in cells of up to six dots in a 3×2 configuration. Each cell represents a braille letter, numeral, or punctuation mark. </w:t>
      </w:r>
      <w:hyperlink r:id="rId30" w:history="1">
        <w:r w:rsidRPr="003D5153">
          <w:rPr>
            <w:rStyle w:val="Hyperlink"/>
          </w:rPr>
          <w:t>Learn more about braille at the website of the American Foundation for the Blind</w:t>
        </w:r>
      </w:hyperlink>
      <w:r w:rsidRPr="00F438ED">
        <w:t>.</w:t>
      </w:r>
    </w:p>
    <w:p w14:paraId="2C3748BB" w14:textId="77777777" w:rsidR="00F438ED" w:rsidRPr="00F438ED" w:rsidRDefault="00F438ED" w:rsidP="001003C4">
      <w:pPr>
        <w:pStyle w:val="Heading2"/>
      </w:pPr>
      <w:bookmarkStart w:id="19" w:name="_Toc142561145"/>
      <w:r w:rsidRPr="00F438ED">
        <w:t>C</w:t>
      </w:r>
      <w:bookmarkEnd w:id="19"/>
    </w:p>
    <w:p w14:paraId="5FEDFA95" w14:textId="77777777" w:rsidR="00F438ED" w:rsidRPr="00F438ED" w:rsidRDefault="00F438ED" w:rsidP="003D5153">
      <w:pPr>
        <w:pStyle w:val="Heading3"/>
      </w:pPr>
      <w:bookmarkStart w:id="20" w:name="_Toc142561146"/>
      <w:r w:rsidRPr="00F438ED">
        <w:t>Captioning</w:t>
      </w:r>
      <w:bookmarkEnd w:id="20"/>
    </w:p>
    <w:p w14:paraId="47B31F5D" w14:textId="674E5287" w:rsidR="00F438ED" w:rsidRPr="00F438ED" w:rsidRDefault="00F438ED" w:rsidP="00F438ED">
      <w:r w:rsidRPr="00F438ED">
        <w:t xml:space="preserve">Captioning is defined by the National Association of the Deaf (NAD) as “the process of converting the audio content of a television broadcast, webcast, film, video, CD-ROM, DVD, live event, or other productions into text and displaying the text on a screen, monitor, or other visual display system. Captions not only display words as the textual </w:t>
      </w:r>
      <w:r w:rsidRPr="00F438ED">
        <w:lastRenderedPageBreak/>
        <w:t xml:space="preserve">equivalent of spoken dialogue or narration, but they also include speaker identification, sound effects, and music description.” </w:t>
      </w:r>
      <w:hyperlink r:id="rId31" w:history="1">
        <w:r w:rsidRPr="00B74F92">
          <w:rPr>
            <w:rStyle w:val="Hyperlink"/>
          </w:rPr>
          <w:t>Learn more about captioning at the</w:t>
        </w:r>
        <w:r w:rsidR="00B74F92">
          <w:rPr>
            <w:rStyle w:val="Hyperlink"/>
          </w:rPr>
          <w:t xml:space="preserve"> NAD</w:t>
        </w:r>
        <w:r w:rsidRPr="00B74F92">
          <w:rPr>
            <w:rStyle w:val="Hyperlink"/>
          </w:rPr>
          <w:t xml:space="preserve"> website</w:t>
        </w:r>
      </w:hyperlink>
      <w:r w:rsidRPr="00F438ED">
        <w:t>.</w:t>
      </w:r>
    </w:p>
    <w:p w14:paraId="3DC70894" w14:textId="77777777" w:rsidR="00F438ED" w:rsidRPr="00F438ED" w:rsidRDefault="00F438ED" w:rsidP="00B74F92">
      <w:pPr>
        <w:pStyle w:val="Heading3"/>
      </w:pPr>
      <w:bookmarkStart w:id="21" w:name="_Toc142561147"/>
      <w:r w:rsidRPr="00F438ED">
        <w:t>Chafee Amendment</w:t>
      </w:r>
      <w:bookmarkEnd w:id="21"/>
    </w:p>
    <w:p w14:paraId="17A0EEC9" w14:textId="1380DD76" w:rsidR="00F438ED" w:rsidRPr="00F438ED" w:rsidRDefault="00F438ED" w:rsidP="00F438ED">
      <w:r w:rsidRPr="00F438ED">
        <w:t xml:space="preserve">Section 121 of the U.S. Copyright Act is also known as the Chafee Amendment. It was named for Senator John H. Chafee, who introduced the amendment to Congress in 1996. The Chafee Amendment </w:t>
      </w:r>
      <w:r w:rsidR="00101C92">
        <w:t xml:space="preserve">was </w:t>
      </w:r>
      <w:r w:rsidRPr="00F438ED">
        <w:t xml:space="preserve">built upon a series of previous copyright laws that were passed to ensure that blind individuals and others with certain physical impairments had access to standard print works. These laws date back to 1931 when Congress established the National Library Service (NLS) to administer the “free national library program of reading materials for print-disabled individuals.” Prior to the Chafee Amendment, the NLS needed permission from authors and publishers to convert copyrighted works to special formats without royalty. This requirement resulted in delays in providing materials to qualifying patrons with disabilities. The Chafee Amendment addressed this delay. Since 1996, organizations and services known as authorized entities are allowed to create and provide accessible formats of copyrighted works for exclusive use by eligible persons. </w:t>
      </w:r>
      <w:hyperlink r:id="rId32" w:history="1">
        <w:r w:rsidRPr="00B6764D">
          <w:rPr>
            <w:rStyle w:val="Hyperlink"/>
          </w:rPr>
          <w:t xml:space="preserve">Visit </w:t>
        </w:r>
        <w:r w:rsidR="00B6764D" w:rsidRPr="00B6764D">
          <w:rPr>
            <w:rStyle w:val="Hyperlink"/>
          </w:rPr>
          <w:t>t</w:t>
        </w:r>
        <w:r w:rsidRPr="00B6764D">
          <w:rPr>
            <w:rStyle w:val="Hyperlink"/>
          </w:rPr>
          <w:t>he Chafee Amendment</w:t>
        </w:r>
      </w:hyperlink>
      <w:r w:rsidRPr="00F438ED">
        <w:t>.</w:t>
      </w:r>
    </w:p>
    <w:p w14:paraId="13F54068" w14:textId="77777777" w:rsidR="00F438ED" w:rsidRPr="00F438ED" w:rsidRDefault="00F438ED" w:rsidP="00B6764D">
      <w:pPr>
        <w:pStyle w:val="Heading3"/>
      </w:pPr>
      <w:bookmarkStart w:id="22" w:name="_Toc142561148"/>
      <w:r w:rsidRPr="00F438ED">
        <w:t>Coordinating Agencies</w:t>
      </w:r>
      <w:bookmarkEnd w:id="22"/>
    </w:p>
    <w:p w14:paraId="42B48FC7" w14:textId="77777777" w:rsidR="00F438ED" w:rsidRPr="00F438ED" w:rsidRDefault="00F438ED" w:rsidP="00F438ED">
      <w:r w:rsidRPr="00F438ED">
        <w:t xml:space="preserve">Coordinating agencies are those state and local educational agencies that have chosen to coordinate with the National Instructional Materials Access Center (NIMAC) by directing publishers to provide National Instructional Materials Accessibility Standard (NIMAS)-conformant </w:t>
      </w:r>
      <w:proofErr w:type="spellStart"/>
      <w:r w:rsidRPr="00F438ED">
        <w:t>filesets</w:t>
      </w:r>
      <w:proofErr w:type="spellEnd"/>
      <w:r w:rsidRPr="00F438ED">
        <w:t xml:space="preserve"> to the NIMAC.</w:t>
      </w:r>
    </w:p>
    <w:p w14:paraId="23FC8F66" w14:textId="77777777" w:rsidR="00F438ED" w:rsidRPr="00F438ED" w:rsidRDefault="00F438ED" w:rsidP="00B6764D">
      <w:pPr>
        <w:pStyle w:val="Heading3"/>
      </w:pPr>
      <w:bookmarkStart w:id="23" w:name="_Toc142561149"/>
      <w:r w:rsidRPr="00F438ED">
        <w:t>Coordination Agreement</w:t>
      </w:r>
      <w:bookmarkEnd w:id="23"/>
    </w:p>
    <w:p w14:paraId="2B16082F" w14:textId="4DC77CCA" w:rsidR="00F438ED" w:rsidRPr="00F438ED" w:rsidRDefault="00F438ED" w:rsidP="00F438ED">
      <w:r w:rsidRPr="00F438ED">
        <w:t xml:space="preserve">An agreement between the National Instructional Materials Access Center (NIMAC) and authorized representatives of educational agencies that have chosen to coordinate with the NIMAC. Authorized representatives must submit a signed </w:t>
      </w:r>
      <w:hyperlink r:id="rId33" w:history="1">
        <w:r w:rsidRPr="008177AC">
          <w:rPr>
            <w:rStyle w:val="Hyperlink"/>
          </w:rPr>
          <w:t>coordination agreement</w:t>
        </w:r>
      </w:hyperlink>
      <w:r w:rsidRPr="00F438ED">
        <w:t xml:space="preserve"> to the NIMAC in order to name Authorized Users and to obtain National Instructional Materials Accessibility Standard (NIMAS) </w:t>
      </w:r>
      <w:proofErr w:type="spellStart"/>
      <w:r w:rsidRPr="00F438ED">
        <w:t>filesets</w:t>
      </w:r>
      <w:proofErr w:type="spellEnd"/>
      <w:r w:rsidRPr="00F438ED">
        <w:t>.</w:t>
      </w:r>
    </w:p>
    <w:p w14:paraId="0744BB89" w14:textId="77777777" w:rsidR="00F438ED" w:rsidRPr="00F438ED" w:rsidRDefault="00F438ED" w:rsidP="008177AC">
      <w:pPr>
        <w:pStyle w:val="Heading3"/>
      </w:pPr>
      <w:bookmarkStart w:id="24" w:name="_Toc142561150"/>
      <w:r w:rsidRPr="00F438ED">
        <w:t>Critical Components of the Quality Indicators for Providing AEM</w:t>
      </w:r>
      <w:bookmarkEnd w:id="24"/>
    </w:p>
    <w:p w14:paraId="1A515D35" w14:textId="670B5E97" w:rsidR="00F438ED" w:rsidRPr="00F438ED" w:rsidRDefault="00F438ED" w:rsidP="00F438ED">
      <w:r w:rsidRPr="00F438ED">
        <w:t xml:space="preserve">The Critical Components of the Quality Indicators for Providing AEM describe the essential components of State and local systems that provide timely, high-quality AEM and accessible technologies. These components help in identifying the specificity of each of the quality indicators and relate to complying with federal legislation; selecting, creating, and using AEM; implementing policies and guidelines; providing training, technical assistance, and professional learning; collecting and using data; and allocating resources. </w:t>
      </w:r>
      <w:hyperlink r:id="rId34" w:history="1">
        <w:r w:rsidR="0047124B" w:rsidRPr="0047124B">
          <w:rPr>
            <w:rStyle w:val="Hyperlink"/>
          </w:rPr>
          <w:t>Visit the Quality Indicators for the Provision of AEM &amp; Accessible Technologies</w:t>
        </w:r>
      </w:hyperlink>
      <w:r w:rsidRPr="00F438ED">
        <w:t>.</w:t>
      </w:r>
    </w:p>
    <w:p w14:paraId="3E717200" w14:textId="77777777" w:rsidR="00F438ED" w:rsidRPr="00740353" w:rsidRDefault="00F438ED" w:rsidP="001003C4">
      <w:pPr>
        <w:pStyle w:val="Heading2"/>
      </w:pPr>
      <w:bookmarkStart w:id="25" w:name="_Toc142561151"/>
      <w:r w:rsidRPr="00F438ED">
        <w:lastRenderedPageBreak/>
        <w:t>D</w:t>
      </w:r>
      <w:bookmarkEnd w:id="25"/>
    </w:p>
    <w:p w14:paraId="212F493C" w14:textId="77777777" w:rsidR="00F438ED" w:rsidRPr="00F438ED" w:rsidRDefault="00F438ED" w:rsidP="00C37E12">
      <w:pPr>
        <w:pStyle w:val="Heading3"/>
      </w:pPr>
      <w:bookmarkStart w:id="26" w:name="_Toc142561152"/>
      <w:r w:rsidRPr="00F438ED">
        <w:t>Digital Accessible Information System (DAISY)</w:t>
      </w:r>
      <w:bookmarkEnd w:id="26"/>
    </w:p>
    <w:p w14:paraId="2E195778" w14:textId="77777777" w:rsidR="00F438ED" w:rsidRPr="00F438ED" w:rsidRDefault="00F438ED" w:rsidP="00F438ED">
      <w:r w:rsidRPr="00F438ED">
        <w:t>DAISY refers to a technical standard for producing accessible and navigable multimedia documents. In current practice, these documents are Digital Talking Books (DTBs), digital textbooks, or a combination of synchronized audio and text.</w:t>
      </w:r>
    </w:p>
    <w:p w14:paraId="1D3D53D0" w14:textId="77777777" w:rsidR="00F438ED" w:rsidRPr="00F438ED" w:rsidRDefault="00F438ED" w:rsidP="00C37E12">
      <w:pPr>
        <w:pStyle w:val="Heading3"/>
      </w:pPr>
      <w:bookmarkStart w:id="27" w:name="_Toc142561153"/>
      <w:r w:rsidRPr="00F438ED">
        <w:t>Digital Rights Management (DRM)</w:t>
      </w:r>
      <w:bookmarkEnd w:id="27"/>
    </w:p>
    <w:p w14:paraId="54C51566" w14:textId="77777777" w:rsidR="00F438ED" w:rsidRPr="00F438ED" w:rsidRDefault="00F438ED" w:rsidP="00F438ED">
      <w:r w:rsidRPr="00F438ED">
        <w:t>DRM systems are authorizing technologies implemented by rights holders and/or publishers to limit the distribution and use of proprietary content. Examples of DRM systems are encryption (securing content as a locked file requiring a hardware or software-based "key" for unlocking), watermarking (the embedding of identifying information on digital files), and fingerprinting (the association of specific user data with a particular file or collection of files). DRM systems can employ one or more of these approaches.</w:t>
      </w:r>
    </w:p>
    <w:p w14:paraId="27D2C4CB" w14:textId="77777777" w:rsidR="00F438ED" w:rsidRPr="00F438ED" w:rsidRDefault="00F438ED" w:rsidP="001003C4">
      <w:pPr>
        <w:pStyle w:val="Heading2"/>
      </w:pPr>
      <w:bookmarkStart w:id="28" w:name="_Toc142561154"/>
      <w:r w:rsidRPr="00F438ED">
        <w:t>E</w:t>
      </w:r>
      <w:bookmarkEnd w:id="28"/>
    </w:p>
    <w:p w14:paraId="5BD4784F" w14:textId="3126AAB5" w:rsidR="00F438ED" w:rsidRPr="00F438ED" w:rsidRDefault="00F438ED" w:rsidP="00386D7F">
      <w:pPr>
        <w:pStyle w:val="Heading3"/>
      </w:pPr>
      <w:bookmarkStart w:id="29" w:name="_Toc142561155"/>
      <w:r w:rsidRPr="00F438ED">
        <w:t>Eligible Person</w:t>
      </w:r>
      <w:bookmarkEnd w:id="29"/>
    </w:p>
    <w:p w14:paraId="0118635E" w14:textId="5C59E93D" w:rsidR="00F438ED" w:rsidRPr="00F438ED" w:rsidRDefault="00F438ED" w:rsidP="00F438ED">
      <w:r w:rsidRPr="00F438ED">
        <w:t>Under the Chafee Amendment, an eligible person is</w:t>
      </w:r>
      <w:r w:rsidR="00606655">
        <w:t>:</w:t>
      </w:r>
    </w:p>
    <w:p w14:paraId="1FA8B982" w14:textId="398E7D21" w:rsidR="00F438ED" w:rsidRPr="00F438ED" w:rsidRDefault="00F438ED" w:rsidP="00386D7F">
      <w:pPr>
        <w:ind w:left="720" w:right="720"/>
      </w:pPr>
      <w:r w:rsidRPr="00F438ED">
        <w:t>An individual who, regardless of any other disability—</w:t>
      </w:r>
    </w:p>
    <w:p w14:paraId="26E17816" w14:textId="77777777" w:rsidR="00F438ED" w:rsidRPr="00F438ED" w:rsidRDefault="00F438ED" w:rsidP="00386D7F">
      <w:pPr>
        <w:ind w:left="720" w:right="720"/>
      </w:pPr>
      <w:r w:rsidRPr="00F438ED">
        <w:t xml:space="preserve">(A) is </w:t>
      </w:r>
      <w:proofErr w:type="gramStart"/>
      <w:r w:rsidRPr="00F438ED">
        <w:t>blind;</w:t>
      </w:r>
      <w:proofErr w:type="gramEnd"/>
    </w:p>
    <w:p w14:paraId="32C8AA63" w14:textId="77777777" w:rsidR="00F438ED" w:rsidRPr="00F438ED" w:rsidRDefault="00F438ED" w:rsidP="00386D7F">
      <w:pPr>
        <w:ind w:left="720" w:right="720"/>
      </w:pPr>
      <w:r w:rsidRPr="00F438ED">
        <w:t xml:space="preserve">(B) has a visual impairment or perceptual or reading disability that cannot be improved to give visual function substantially equivalent to that of a person who has no such impairment or disability and so is unable to read printed works to substantially the same degree as a person without an impairment or disability; or  </w:t>
      </w:r>
    </w:p>
    <w:p w14:paraId="573D779C" w14:textId="77777777" w:rsidR="00F438ED" w:rsidRPr="00F438ED" w:rsidRDefault="00F438ED" w:rsidP="00386D7F">
      <w:pPr>
        <w:ind w:left="720" w:right="720"/>
      </w:pPr>
      <w:r w:rsidRPr="00F438ED">
        <w:t>(C) is otherwise unable, through physical disability, to hold or manipulate a book or to focus or move the eyes to the extent that would be normally acceptable for reading.</w:t>
      </w:r>
    </w:p>
    <w:p w14:paraId="6C22837C" w14:textId="7FD61219" w:rsidR="00F438ED" w:rsidRPr="00386D7F" w:rsidRDefault="00F438ED" w:rsidP="00386D7F">
      <w:pPr>
        <w:ind w:firstLine="720"/>
        <w:rPr>
          <w:i/>
          <w:iCs/>
        </w:rPr>
      </w:pPr>
      <w:r w:rsidRPr="00386D7F">
        <w:rPr>
          <w:i/>
          <w:iCs/>
        </w:rPr>
        <w:t>17 U.S.C. § 121 (d) (3)</w:t>
      </w:r>
    </w:p>
    <w:p w14:paraId="3FAC3C8E" w14:textId="7944B829" w:rsidR="00F438ED" w:rsidRPr="00F438ED" w:rsidRDefault="0047018A" w:rsidP="00F438ED">
      <w:hyperlink r:id="rId35" w:history="1">
        <w:r w:rsidR="00F438ED" w:rsidRPr="00606655">
          <w:rPr>
            <w:rStyle w:val="Hyperlink"/>
          </w:rPr>
          <w:t>Visit The Chafee Amendment</w:t>
        </w:r>
      </w:hyperlink>
      <w:r w:rsidR="00F438ED" w:rsidRPr="00F438ED">
        <w:t>.</w:t>
      </w:r>
    </w:p>
    <w:p w14:paraId="4D9BD7C6" w14:textId="77777777" w:rsidR="00F438ED" w:rsidRPr="00F438ED" w:rsidRDefault="00F438ED" w:rsidP="00F23321">
      <w:pPr>
        <w:pStyle w:val="Heading3"/>
      </w:pPr>
      <w:bookmarkStart w:id="30" w:name="_Toc142561156"/>
      <w:r w:rsidRPr="00F438ED">
        <w:lastRenderedPageBreak/>
        <w:t>EPUB</w:t>
      </w:r>
      <w:bookmarkEnd w:id="30"/>
    </w:p>
    <w:p w14:paraId="6EB19CA5" w14:textId="385A7ECC" w:rsidR="00F438ED" w:rsidRPr="00F438ED" w:rsidRDefault="00F438ED" w:rsidP="00F438ED">
      <w:r w:rsidRPr="00F438ED">
        <w:t xml:space="preserve">EPUB is an open standard maintained by the International Digital Publishing Forum (IDPF) as a distribution and interchange format standard for digital publications and documents. It aggregates content components such as audio, XHTML, XML, CSS, images, etc. into one file, and is intended as a single </w:t>
      </w:r>
      <w:proofErr w:type="spellStart"/>
      <w:r w:rsidRPr="00F438ED">
        <w:t>ebook</w:t>
      </w:r>
      <w:proofErr w:type="spellEnd"/>
      <w:r w:rsidRPr="00F438ED">
        <w:t xml:space="preserve"> format for use in both the production and use of digital publications. </w:t>
      </w:r>
      <w:hyperlink r:id="rId36" w:history="1">
        <w:r w:rsidRPr="004F34B7">
          <w:rPr>
            <w:rStyle w:val="Hyperlink"/>
          </w:rPr>
          <w:t>Visit Creating Accessible Publications with EPUB</w:t>
        </w:r>
      </w:hyperlink>
      <w:r w:rsidRPr="00F438ED">
        <w:t>.</w:t>
      </w:r>
    </w:p>
    <w:p w14:paraId="2ED35E5A" w14:textId="77777777" w:rsidR="00F438ED" w:rsidRPr="00F438ED" w:rsidRDefault="00F438ED" w:rsidP="001003C4">
      <w:pPr>
        <w:pStyle w:val="Heading2"/>
      </w:pPr>
      <w:bookmarkStart w:id="31" w:name="_Toc142561157"/>
      <w:r w:rsidRPr="00F438ED">
        <w:t>F</w:t>
      </w:r>
      <w:bookmarkEnd w:id="31"/>
    </w:p>
    <w:p w14:paraId="7DD778A2" w14:textId="77777777" w:rsidR="00F438ED" w:rsidRPr="00F438ED" w:rsidRDefault="00F438ED" w:rsidP="004F34B7">
      <w:pPr>
        <w:pStyle w:val="Heading3"/>
      </w:pPr>
      <w:bookmarkStart w:id="32" w:name="_Toc142561158"/>
      <w:r w:rsidRPr="00F438ED">
        <w:t>Fair Use</w:t>
      </w:r>
      <w:bookmarkEnd w:id="32"/>
    </w:p>
    <w:p w14:paraId="4E3BEC2A" w14:textId="42DAD1B1" w:rsidR="00F438ED" w:rsidRPr="00F438ED" w:rsidRDefault="00F438ED" w:rsidP="00F438ED">
      <w:r w:rsidRPr="00F438ED">
        <w:t xml:space="preserve">The fair use doctrine, part of U.S. copyright law, states that the fair use of a copyrighted work, including such use by reproduction in copies or phonorecords or by any other means specified by that section, for purposes such as criticism, comment, news reporting, teaching (including multiple copies for classroom use), scholarship, or research, is not an infringement of copyright. </w:t>
      </w:r>
      <w:hyperlink r:id="rId37" w:anchor="107" w:history="1">
        <w:r w:rsidRPr="00B2443D">
          <w:rPr>
            <w:rStyle w:val="Hyperlink"/>
          </w:rPr>
          <w:t>Visit Copyright.gov to learn more about fair use</w:t>
        </w:r>
      </w:hyperlink>
      <w:r w:rsidRPr="00F438ED">
        <w:t>.</w:t>
      </w:r>
    </w:p>
    <w:p w14:paraId="6BDFF746" w14:textId="77777777" w:rsidR="00F438ED" w:rsidRPr="00F438ED" w:rsidRDefault="00F438ED" w:rsidP="00B2443D">
      <w:pPr>
        <w:pStyle w:val="Heading3"/>
      </w:pPr>
      <w:bookmarkStart w:id="33" w:name="_Toc142561159"/>
      <w:r w:rsidRPr="00F438ED">
        <w:t>Free Appropriate Public Education (FAPE)</w:t>
      </w:r>
      <w:bookmarkEnd w:id="33"/>
    </w:p>
    <w:p w14:paraId="0A1E277A" w14:textId="3113875F" w:rsidR="00F438ED" w:rsidRPr="00F438ED" w:rsidRDefault="00F438ED" w:rsidP="00F438ED">
      <w:r w:rsidRPr="00F438ED">
        <w:t xml:space="preserve">Special education and related services provided at public expense, under public supervision and direction, and without charge mandated by the Individuals with Disabilities Education Act (IDEA) and Section 504 of the Rehabilitation Act. </w:t>
      </w:r>
      <w:hyperlink r:id="rId38" w:history="1">
        <w:r w:rsidRPr="00B95031">
          <w:rPr>
            <w:rStyle w:val="Hyperlink"/>
          </w:rPr>
          <w:t xml:space="preserve">Visit </w:t>
        </w:r>
        <w:proofErr w:type="spellStart"/>
        <w:r w:rsidRPr="00B95031">
          <w:rPr>
            <w:rStyle w:val="Hyperlink"/>
          </w:rPr>
          <w:t>Understood</w:t>
        </w:r>
        <w:r w:rsidR="00B95031" w:rsidRPr="00B95031">
          <w:rPr>
            <w:rStyle w:val="Hyperlink"/>
          </w:rPr>
          <w:t>’s</w:t>
        </w:r>
        <w:proofErr w:type="spellEnd"/>
        <w:r w:rsidR="00B95031" w:rsidRPr="00B95031">
          <w:rPr>
            <w:rStyle w:val="Hyperlink"/>
          </w:rPr>
          <w:t xml:space="preserve"> website</w:t>
        </w:r>
        <w:r w:rsidRPr="00B95031">
          <w:rPr>
            <w:rStyle w:val="Hyperlink"/>
          </w:rPr>
          <w:t xml:space="preserve"> to learn more about FAPE</w:t>
        </w:r>
      </w:hyperlink>
      <w:r w:rsidRPr="00F438ED">
        <w:t>.</w:t>
      </w:r>
    </w:p>
    <w:p w14:paraId="41DD2E4A" w14:textId="77777777" w:rsidR="00F438ED" w:rsidRPr="00F438ED" w:rsidRDefault="00F438ED" w:rsidP="001003C4">
      <w:pPr>
        <w:pStyle w:val="Heading2"/>
      </w:pPr>
      <w:bookmarkStart w:id="34" w:name="_Toc142561160"/>
      <w:r w:rsidRPr="00F438ED">
        <w:t>I</w:t>
      </w:r>
      <w:bookmarkEnd w:id="34"/>
    </w:p>
    <w:p w14:paraId="5D45A4D9" w14:textId="77777777" w:rsidR="00F438ED" w:rsidRPr="00F438ED" w:rsidRDefault="00F438ED" w:rsidP="00E27E67">
      <w:pPr>
        <w:pStyle w:val="Heading3"/>
      </w:pPr>
      <w:bookmarkStart w:id="35" w:name="_Toc142561161"/>
      <w:r w:rsidRPr="00F438ED">
        <w:t>Individualized Education Program (IEP)</w:t>
      </w:r>
      <w:bookmarkEnd w:id="35"/>
    </w:p>
    <w:p w14:paraId="53D1FC1C" w14:textId="66F24BB8" w:rsidR="00F438ED" w:rsidRPr="00F438ED" w:rsidRDefault="00F438ED" w:rsidP="00F438ED">
      <w:r w:rsidRPr="00F438ED">
        <w:t xml:space="preserve">An IEP is a written plan that is individually developed for students identified as having a disability under the Individuals with Disabilities Education Act (IDEA0. The plan is developed, reviewed, and revised in accordance with IDEA regulations by a duly constituted IEP team of educators, parents, and </w:t>
      </w:r>
      <w:proofErr w:type="gramStart"/>
      <w:r w:rsidRPr="00F438ED">
        <w:t>student</w:t>
      </w:r>
      <w:proofErr w:type="gramEnd"/>
      <w:r w:rsidRPr="00F438ED">
        <w:t xml:space="preserve"> (when appropriate). An IEP is based on achievement, assessment, and evaluation data, and contains the goals that will guide the delivery of special education and related services. </w:t>
      </w:r>
      <w:hyperlink r:id="rId39" w:history="1">
        <w:r w:rsidRPr="00E30705">
          <w:rPr>
            <w:rStyle w:val="Hyperlink"/>
          </w:rPr>
          <w:t>Visit ED.gov to learn more about the IEP</w:t>
        </w:r>
      </w:hyperlink>
      <w:r w:rsidRPr="00F438ED">
        <w:t>.</w:t>
      </w:r>
    </w:p>
    <w:p w14:paraId="39C1B1DD" w14:textId="77777777" w:rsidR="00F438ED" w:rsidRPr="00F438ED" w:rsidRDefault="00F438ED" w:rsidP="00E30705">
      <w:pPr>
        <w:pStyle w:val="Heading3"/>
      </w:pPr>
      <w:bookmarkStart w:id="36" w:name="_Toc142561162"/>
      <w:r w:rsidRPr="00F438ED">
        <w:t>Individuals with Disabilities Education Act (IDEA)</w:t>
      </w:r>
      <w:bookmarkEnd w:id="36"/>
    </w:p>
    <w:p w14:paraId="3230D282" w14:textId="4E6047A8" w:rsidR="00F438ED" w:rsidRPr="00F438ED" w:rsidRDefault="00F438ED" w:rsidP="00F438ED">
      <w:r w:rsidRPr="00F438ED">
        <w:t xml:space="preserve">Most recently reauthorized as the Individuals with Disabilities Education Improvement Act in 2004, IDEA is a federal law governing the rights of children with disabilities to </w:t>
      </w:r>
      <w:r w:rsidRPr="00F438ED">
        <w:lastRenderedPageBreak/>
        <w:t xml:space="preserve">receive a free and appropriate public education (FAPE) in what is termed a least restrictive environment (LRE). </w:t>
      </w:r>
      <w:hyperlink r:id="rId40" w:history="1">
        <w:r w:rsidRPr="00853ACF">
          <w:rPr>
            <w:rStyle w:val="Hyperlink"/>
          </w:rPr>
          <w:t xml:space="preserve">Visit </w:t>
        </w:r>
        <w:proofErr w:type="spellStart"/>
        <w:r w:rsidRPr="00853ACF">
          <w:rPr>
            <w:rStyle w:val="Hyperlink"/>
          </w:rPr>
          <w:t>ED.gov’s</w:t>
        </w:r>
        <w:proofErr w:type="spellEnd"/>
        <w:r w:rsidRPr="00853ACF">
          <w:rPr>
            <w:rStyle w:val="Hyperlink"/>
          </w:rPr>
          <w:t xml:space="preserve"> IDEA website</w:t>
        </w:r>
      </w:hyperlink>
      <w:r w:rsidRPr="00F438ED">
        <w:t>.</w:t>
      </w:r>
    </w:p>
    <w:p w14:paraId="1608A19E" w14:textId="77777777" w:rsidR="00F438ED" w:rsidRPr="00F438ED" w:rsidRDefault="00F438ED" w:rsidP="00853ACF">
      <w:pPr>
        <w:pStyle w:val="Heading3"/>
      </w:pPr>
      <w:bookmarkStart w:id="37" w:name="_Toc142561163"/>
      <w:r w:rsidRPr="00F438ED">
        <w:t>Instructional Materials Centers (IMCs)</w:t>
      </w:r>
      <w:bookmarkEnd w:id="37"/>
    </w:p>
    <w:p w14:paraId="642CDC73" w14:textId="77777777" w:rsidR="00F438ED" w:rsidRPr="00F438ED" w:rsidRDefault="00F438ED" w:rsidP="00F438ED">
      <w:r w:rsidRPr="00F438ED">
        <w:t>IIMCs are nonprofit organizations or governmental agencies that have a primary mission to provide specialized services relating to training, education, or adaptive reading or information access needs of blind or other individuals with disabilities in local school districts or special school settings. Additional services are often provided. These centers and their respective representatives are considered authorized entities by the American Printing House for the Blind (APH) for the production and delivery of alternate-format textbooks and instructional materials to students who are blind or have low vision.</w:t>
      </w:r>
    </w:p>
    <w:p w14:paraId="28120E81" w14:textId="77777777" w:rsidR="00F438ED" w:rsidRPr="00F438ED" w:rsidRDefault="00F438ED" w:rsidP="00853ACF">
      <w:pPr>
        <w:pStyle w:val="Heading3"/>
      </w:pPr>
      <w:bookmarkStart w:id="38" w:name="_Toc142561164"/>
      <w:r w:rsidRPr="00F438ED">
        <w:t>Intensive Technical Assistance (ITA)</w:t>
      </w:r>
      <w:bookmarkEnd w:id="38"/>
    </w:p>
    <w:p w14:paraId="57C345D3" w14:textId="77777777" w:rsidR="00F438ED" w:rsidRPr="00F438ED" w:rsidRDefault="00F438ED" w:rsidP="00F438ED">
      <w:r w:rsidRPr="00F438ED">
        <w:t>ITA services require a stable, ongoing relationship between the project staff and the TA recipient. “TA services” are defined as a negotiated series of activities designed to reach a valued outcome. This category of TA should result in changes to policy, program, practice, or operations that support increased recipient capacity and improved outcomes at one or more systems levels.</w:t>
      </w:r>
    </w:p>
    <w:p w14:paraId="795A9D1F" w14:textId="77777777" w:rsidR="00F438ED" w:rsidRPr="00F438ED" w:rsidRDefault="00F438ED" w:rsidP="001003C4">
      <w:pPr>
        <w:pStyle w:val="Heading2"/>
      </w:pPr>
      <w:bookmarkStart w:id="39" w:name="_Toc142561165"/>
      <w:r w:rsidRPr="00F438ED">
        <w:t>L</w:t>
      </w:r>
      <w:bookmarkEnd w:id="39"/>
    </w:p>
    <w:p w14:paraId="244A9690" w14:textId="77777777" w:rsidR="00F438ED" w:rsidRPr="00F438ED" w:rsidRDefault="00F438ED" w:rsidP="00740353">
      <w:pPr>
        <w:pStyle w:val="Heading3"/>
      </w:pPr>
      <w:r w:rsidRPr="00F438ED">
        <w:t>Large Print</w:t>
      </w:r>
    </w:p>
    <w:p w14:paraId="5C7EE628" w14:textId="77777777" w:rsidR="00F438ED" w:rsidRPr="00F438ED" w:rsidRDefault="00F438ED" w:rsidP="00F438ED">
      <w:r w:rsidRPr="00F438ED">
        <w:t>Print that is larger than the print sizes commonly used by the general population (8 to 12 points in size). Some use a guideline for defining large print as 18-point or larger. A document rendered in large print format usually has more white space and may or may not look like the original document but contains the same information. Large print may be printed on pages that are the same size as a standard textbook page or on pages of a larger size.</w:t>
      </w:r>
    </w:p>
    <w:p w14:paraId="0B507030" w14:textId="77777777" w:rsidR="00F438ED" w:rsidRPr="00F438ED" w:rsidRDefault="00F438ED" w:rsidP="00740353">
      <w:pPr>
        <w:pStyle w:val="Heading3"/>
      </w:pPr>
      <w:r w:rsidRPr="00F438ED">
        <w:t>Least Restrictive Environment (LRE)</w:t>
      </w:r>
    </w:p>
    <w:p w14:paraId="27ECAB3E" w14:textId="38D280FC" w:rsidR="00F438ED" w:rsidRPr="00F438ED" w:rsidRDefault="00F438ED" w:rsidP="00F438ED">
      <w:r w:rsidRPr="00F438ED">
        <w:t xml:space="preserve">A Least Restrictive Environment (LRE) refers to educational settings and means, in effect, that each identified child with special needs, to the maximum extent possible, shall be educated with children who are not disabled. </w:t>
      </w:r>
      <w:hyperlink r:id="rId41" w:history="1">
        <w:r w:rsidRPr="00B003FC">
          <w:rPr>
            <w:rStyle w:val="Hyperlink"/>
          </w:rPr>
          <w:t xml:space="preserve">Visit </w:t>
        </w:r>
        <w:proofErr w:type="spellStart"/>
        <w:r w:rsidRPr="00B003FC">
          <w:rPr>
            <w:rStyle w:val="Hyperlink"/>
          </w:rPr>
          <w:t>Understood</w:t>
        </w:r>
        <w:r w:rsidR="00B003FC" w:rsidRPr="00B003FC">
          <w:rPr>
            <w:rStyle w:val="Hyperlink"/>
          </w:rPr>
          <w:t>’s</w:t>
        </w:r>
        <w:proofErr w:type="spellEnd"/>
        <w:r w:rsidR="00B003FC" w:rsidRPr="00B003FC">
          <w:rPr>
            <w:rStyle w:val="Hyperlink"/>
          </w:rPr>
          <w:t xml:space="preserve"> website</w:t>
        </w:r>
        <w:r w:rsidRPr="00B003FC">
          <w:rPr>
            <w:rStyle w:val="Hyperlink"/>
          </w:rPr>
          <w:t xml:space="preserve"> to learn more about LRE</w:t>
        </w:r>
      </w:hyperlink>
      <w:r w:rsidRPr="00F438ED">
        <w:t>.</w:t>
      </w:r>
    </w:p>
    <w:p w14:paraId="3D724024" w14:textId="77777777" w:rsidR="00F438ED" w:rsidRPr="00F438ED" w:rsidRDefault="00F438ED" w:rsidP="00B003FC">
      <w:pPr>
        <w:pStyle w:val="Heading3"/>
      </w:pPr>
      <w:r w:rsidRPr="00F438ED">
        <w:lastRenderedPageBreak/>
        <w:t>Local Education Agency (LEA)</w:t>
      </w:r>
    </w:p>
    <w:p w14:paraId="7DD65097" w14:textId="11DD95E8" w:rsidR="00F438ED" w:rsidRPr="00F438ED" w:rsidRDefault="00F438ED" w:rsidP="00F438ED">
      <w:r w:rsidRPr="00F438ED">
        <w:t>A LEA is a public board of education or other public entity legally authorized for either administrative control or direction of publicly funded schools, including school corporations and state-operated schools.</w:t>
      </w:r>
    </w:p>
    <w:p w14:paraId="21DEBBB3" w14:textId="77777777" w:rsidR="00F438ED" w:rsidRPr="00F438ED" w:rsidRDefault="00F438ED" w:rsidP="00B003FC">
      <w:pPr>
        <w:pStyle w:val="Heading3"/>
      </w:pPr>
      <w:r w:rsidRPr="00F438ED">
        <w:t>Long Description</w:t>
      </w:r>
    </w:p>
    <w:p w14:paraId="78D38BD4" w14:textId="77777777" w:rsidR="00F438ED" w:rsidRPr="00F438ED" w:rsidRDefault="00F438ED" w:rsidP="00F438ED">
      <w:r w:rsidRPr="00F438ED">
        <w:t>A long description is a detailed textual description provided for an image, graphic, or visual element. Long descriptions convey the visual details, context, and any relevant information that may not be immediately apparent from the image itself. It aims to ensure that individuals with visual impairments can fully comprehend the content and meaning conveyed by the visual element.</w:t>
      </w:r>
    </w:p>
    <w:p w14:paraId="66A840FE" w14:textId="77777777" w:rsidR="00F438ED" w:rsidRPr="00820C5C" w:rsidRDefault="00F438ED" w:rsidP="001003C4">
      <w:pPr>
        <w:pStyle w:val="Heading2"/>
      </w:pPr>
      <w:r w:rsidRPr="00820C5C">
        <w:t>M</w:t>
      </w:r>
    </w:p>
    <w:p w14:paraId="5FD24F93" w14:textId="77777777" w:rsidR="00F438ED" w:rsidRPr="00F438ED" w:rsidRDefault="00F438ED" w:rsidP="003447B1">
      <w:pPr>
        <w:pStyle w:val="Heading3"/>
      </w:pPr>
      <w:r w:rsidRPr="00F438ED">
        <w:t>MathML (Mathematical Markup Language)</w:t>
      </w:r>
    </w:p>
    <w:p w14:paraId="2243AB8C" w14:textId="20FE73CF" w:rsidR="00F438ED" w:rsidRPr="00F438ED" w:rsidRDefault="00F438ED" w:rsidP="00F438ED">
      <w:r w:rsidRPr="00F438ED">
        <w:t xml:space="preserve">An XML-based markup language used to display mathematical content. </w:t>
      </w:r>
      <w:hyperlink r:id="rId42" w:history="1">
        <w:r w:rsidRPr="005E55F8">
          <w:rPr>
            <w:rStyle w:val="Hyperlink"/>
          </w:rPr>
          <w:t xml:space="preserve">Visit the website of the </w:t>
        </w:r>
        <w:proofErr w:type="spellStart"/>
        <w:r w:rsidRPr="005E55F8">
          <w:rPr>
            <w:rStyle w:val="Hyperlink"/>
          </w:rPr>
          <w:t>the</w:t>
        </w:r>
        <w:proofErr w:type="spellEnd"/>
        <w:r w:rsidRPr="005E55F8">
          <w:rPr>
            <w:rStyle w:val="Hyperlink"/>
          </w:rPr>
          <w:t xml:space="preserve"> World Wide Web Consortium (W3C) to learn more about MathML</w:t>
        </w:r>
      </w:hyperlink>
      <w:r w:rsidRPr="00F438ED">
        <w:t>.</w:t>
      </w:r>
    </w:p>
    <w:p w14:paraId="1918D7FA" w14:textId="77777777" w:rsidR="00F438ED" w:rsidRPr="00F438ED" w:rsidRDefault="00F438ED" w:rsidP="005E55F8">
      <w:pPr>
        <w:pStyle w:val="Heading3"/>
      </w:pPr>
      <w:r w:rsidRPr="00F438ED">
        <w:t>Marrakesh Treaty Implementation Act (MTIA)</w:t>
      </w:r>
    </w:p>
    <w:p w14:paraId="69225B8C" w14:textId="1EB64278" w:rsidR="00F438ED" w:rsidRPr="00F438ED" w:rsidRDefault="00F438ED" w:rsidP="00F438ED">
      <w:r w:rsidRPr="00F438ED">
        <w:t xml:space="preserve">A legislation enacted by the United States to implement the provisions of the Marrakesh Treaty, an international agreement aimed at improving access to copyrighted works for people with print disabilities. The MTIA ensures that individuals with print disabilities can obtain accessible format copies of books and other materials without infringing copyright laws. </w:t>
      </w:r>
      <w:hyperlink r:id="rId43" w:history="1">
        <w:r w:rsidRPr="0067613F">
          <w:rPr>
            <w:rStyle w:val="Hyperlink"/>
          </w:rPr>
          <w:t>Visit NIMAS Terms Clarified Post Marrakesh to learn more about MTIA</w:t>
        </w:r>
      </w:hyperlink>
      <w:r w:rsidRPr="00F438ED">
        <w:t>.</w:t>
      </w:r>
    </w:p>
    <w:p w14:paraId="661EFFDF" w14:textId="77777777" w:rsidR="00F438ED" w:rsidRPr="00F438ED" w:rsidRDefault="00F438ED" w:rsidP="0067613F">
      <w:pPr>
        <w:pStyle w:val="Heading3"/>
      </w:pPr>
      <w:r w:rsidRPr="00F438ED">
        <w:t>Modification</w:t>
      </w:r>
    </w:p>
    <w:p w14:paraId="4E4AEB12" w14:textId="6386F94A" w:rsidR="00F438ED" w:rsidRPr="00F438ED" w:rsidRDefault="00F438ED" w:rsidP="00F438ED">
      <w:r w:rsidRPr="00F438ED">
        <w:t xml:space="preserve">A modification changes what a student is taught or expected to learn. It is designed to lower the expectations of student’s knowledge of essential skills by changing and customizing the curriculum for the student. </w:t>
      </w:r>
      <w:hyperlink r:id="rId44" w:history="1">
        <w:r w:rsidRPr="00A73A6E">
          <w:rPr>
            <w:rStyle w:val="Hyperlink"/>
          </w:rPr>
          <w:t xml:space="preserve">Visit </w:t>
        </w:r>
        <w:proofErr w:type="spellStart"/>
        <w:r w:rsidRPr="00A73A6E">
          <w:rPr>
            <w:rStyle w:val="Hyperlink"/>
          </w:rPr>
          <w:t>Understood</w:t>
        </w:r>
        <w:r w:rsidR="00A73A6E">
          <w:rPr>
            <w:rStyle w:val="Hyperlink"/>
          </w:rPr>
          <w:t>’s</w:t>
        </w:r>
        <w:proofErr w:type="spellEnd"/>
        <w:r w:rsidR="00A73A6E">
          <w:rPr>
            <w:rStyle w:val="Hyperlink"/>
          </w:rPr>
          <w:t xml:space="preserve"> website</w:t>
        </w:r>
        <w:r w:rsidRPr="00A73A6E">
          <w:rPr>
            <w:rStyle w:val="Hyperlink"/>
          </w:rPr>
          <w:t xml:space="preserve"> to learn about the difference between a modification and an accommodation</w:t>
        </w:r>
      </w:hyperlink>
      <w:r w:rsidRPr="00F438ED">
        <w:t xml:space="preserve">. </w:t>
      </w:r>
    </w:p>
    <w:p w14:paraId="2B29024F" w14:textId="77777777" w:rsidR="00F438ED" w:rsidRPr="00F438ED" w:rsidRDefault="00F438ED" w:rsidP="001003C4">
      <w:pPr>
        <w:pStyle w:val="Heading2"/>
      </w:pPr>
      <w:r w:rsidRPr="00F438ED">
        <w:t>N</w:t>
      </w:r>
    </w:p>
    <w:p w14:paraId="5F4A5256" w14:textId="50540B45" w:rsidR="00F438ED" w:rsidRPr="00F438ED" w:rsidRDefault="00F438ED" w:rsidP="009A658E">
      <w:pPr>
        <w:pStyle w:val="Heading3"/>
      </w:pPr>
      <w:r w:rsidRPr="00F438ED">
        <w:t>NIMAS-</w:t>
      </w:r>
      <w:r w:rsidR="009A658E">
        <w:t>C</w:t>
      </w:r>
      <w:r w:rsidRPr="00F438ED">
        <w:t xml:space="preserve">onformant </w:t>
      </w:r>
      <w:r w:rsidR="009A658E">
        <w:t>F</w:t>
      </w:r>
      <w:r w:rsidRPr="00F438ED">
        <w:t>iles</w:t>
      </w:r>
    </w:p>
    <w:p w14:paraId="41458B94" w14:textId="77777777" w:rsidR="00F438ED" w:rsidRPr="00F438ED" w:rsidRDefault="00F438ED" w:rsidP="00F438ED">
      <w:r w:rsidRPr="00F438ED">
        <w:t xml:space="preserve">NIMAS-conformant source files are XML files valid to the NIMAS technical specification that can be used to create accessible formats (e.g., braille, audio, digital, large print, etc.) of instructional materials. A complete NIMAS-conformant set of files includes XML </w:t>
      </w:r>
      <w:r w:rsidRPr="00F438ED">
        <w:lastRenderedPageBreak/>
        <w:t>content files, a package file, images, and a PDF file of the source content's title page (or whichever page contains ISBN and copyright information).</w:t>
      </w:r>
    </w:p>
    <w:p w14:paraId="24087A8B" w14:textId="77777777" w:rsidR="00F438ED" w:rsidRPr="00F438ED" w:rsidRDefault="00F438ED" w:rsidP="009A658E">
      <w:pPr>
        <w:pStyle w:val="Heading3"/>
      </w:pPr>
      <w:r w:rsidRPr="00F438ED">
        <w:t>NIMAC State Coordinator</w:t>
      </w:r>
    </w:p>
    <w:p w14:paraId="7451EECD" w14:textId="0C2457EB" w:rsidR="00F438ED" w:rsidRPr="00F438ED" w:rsidRDefault="00F438ED" w:rsidP="00F438ED">
      <w:r w:rsidRPr="00F438ED">
        <w:t xml:space="preserve">A primary contact for NIMAS/NIMAC-related queries and information dissemination. Each state or territory has or will designate one NIMAC Coordinator to coordinate these activities within that state or territory. </w:t>
      </w:r>
      <w:hyperlink r:id="rId45" w:history="1">
        <w:r w:rsidRPr="00AF78BC">
          <w:rPr>
            <w:rStyle w:val="Hyperlink"/>
          </w:rPr>
          <w:t>Find your NIMAC State Coordinator</w:t>
        </w:r>
      </w:hyperlink>
      <w:r w:rsidRPr="00F438ED">
        <w:t>.</w:t>
      </w:r>
    </w:p>
    <w:p w14:paraId="0643132E" w14:textId="77777777" w:rsidR="00F438ED" w:rsidRPr="00F438ED" w:rsidRDefault="00F438ED" w:rsidP="00AF78BC">
      <w:pPr>
        <w:pStyle w:val="Heading3"/>
      </w:pPr>
      <w:r w:rsidRPr="00F438ED">
        <w:t>National Instructional Materials Access Center (NIMAC)</w:t>
      </w:r>
    </w:p>
    <w:p w14:paraId="564383FB" w14:textId="652959F0" w:rsidR="00F438ED" w:rsidRPr="00F438ED" w:rsidRDefault="00F438ED" w:rsidP="00F438ED">
      <w:r w:rsidRPr="00F438ED">
        <w:t xml:space="preserve">The NIMAC is a central national repository established at the American Printing House for the Blind (APH) to store and to maintain NIMAS </w:t>
      </w:r>
      <w:proofErr w:type="spellStart"/>
      <w:r w:rsidRPr="00F438ED">
        <w:t>filesets</w:t>
      </w:r>
      <w:proofErr w:type="spellEnd"/>
      <w:r w:rsidRPr="00F438ED">
        <w:t xml:space="preserve">. It features an automated system for allowing publishers to deposit NIMAS-conformant files within the repository. Files are checked to confirm that they are valid NIMAS-conformant files and then cataloged in a web-based database. Those who have been authorized for access have user identifications and passwords. These authorized users may search the NIMAC database and directly download the </w:t>
      </w:r>
      <w:proofErr w:type="spellStart"/>
      <w:r w:rsidRPr="00F438ED">
        <w:t>fileset</w:t>
      </w:r>
      <w:proofErr w:type="spellEnd"/>
      <w:r w:rsidRPr="00F438ED">
        <w:t xml:space="preserve">(s) they need to convert into accessible instructional materials for those students who are in elementary and secondary schools and have qualifying disabilities. </w:t>
      </w:r>
      <w:hyperlink r:id="rId46" w:history="1">
        <w:r w:rsidRPr="00701FD8">
          <w:rPr>
            <w:rStyle w:val="Hyperlink"/>
          </w:rPr>
          <w:t>Visit the website of the NIMAC</w:t>
        </w:r>
      </w:hyperlink>
      <w:r w:rsidRPr="00F438ED">
        <w:t>.</w:t>
      </w:r>
    </w:p>
    <w:p w14:paraId="772B1DD4" w14:textId="77777777" w:rsidR="00F438ED" w:rsidRPr="00F438ED" w:rsidRDefault="00F438ED" w:rsidP="00701FD8">
      <w:pPr>
        <w:pStyle w:val="Heading3"/>
      </w:pPr>
      <w:r w:rsidRPr="00F438ED">
        <w:t>National Instructional Materials Accessibility Standard (NIMAS)</w:t>
      </w:r>
    </w:p>
    <w:p w14:paraId="4C245290" w14:textId="6EE6851E" w:rsidR="00F438ED" w:rsidRPr="00F438ED" w:rsidRDefault="00F438ED" w:rsidP="00F438ED">
      <w:r w:rsidRPr="00F438ED">
        <w:t xml:space="preserve">NIMAS refers to a technical standard used to produce XML-based source files. From these well-structured source files, accessible, student-ready alternate-format versions of textbooks and core materials (e.g., Braille, e-text, Digital Talking Book, large print, etc.) can subsequently be created and distributed to qualified students with print disabilities. NIMAS files are not student-ready versions. IDEA 2004, P.L. 108-446, establishes the NIMAS as a national standard and requires states and local districts to adopt the NIMAS for providing textbooks and instructional materials to students who are blind or print-disabled. </w:t>
      </w:r>
      <w:hyperlink r:id="rId47" w:history="1">
        <w:r w:rsidRPr="001E1925">
          <w:rPr>
            <w:rStyle w:val="Hyperlink"/>
          </w:rPr>
          <w:t>Visit NIMAS in IDEA</w:t>
        </w:r>
      </w:hyperlink>
      <w:r w:rsidRPr="00F438ED">
        <w:t>.</w:t>
      </w:r>
    </w:p>
    <w:p w14:paraId="28804497" w14:textId="77777777" w:rsidR="00F438ED" w:rsidRPr="00F438ED" w:rsidRDefault="00F438ED" w:rsidP="001003C4">
      <w:pPr>
        <w:pStyle w:val="Heading2"/>
      </w:pPr>
      <w:r w:rsidRPr="00F438ED">
        <w:t>O</w:t>
      </w:r>
    </w:p>
    <w:p w14:paraId="5BD42C5F" w14:textId="77777777" w:rsidR="00F438ED" w:rsidRPr="00F438ED" w:rsidRDefault="00F438ED" w:rsidP="001E1925">
      <w:pPr>
        <w:pStyle w:val="Heading3"/>
      </w:pPr>
      <w:r w:rsidRPr="00F438ED">
        <w:t>Office of Special Education Programs (OSEP)</w:t>
      </w:r>
    </w:p>
    <w:p w14:paraId="75B71858" w14:textId="4AF7A99B" w:rsidR="00F438ED" w:rsidRPr="00F438ED" w:rsidRDefault="00F438ED" w:rsidP="00F438ED">
      <w:r w:rsidRPr="00F438ED">
        <w:t xml:space="preserve">The Office of Special Education Programs (OSEP) is maintained by the Office of Special Education and Rehabilitative Services (OSERS) of the U.S. Department of Education. OSEP provides leadership and financial support to assist states and local districts in improving results for infants, toddlers, children, and youth with disabilities (ages birth through 21). OSEP also administers the Individuals with Disabilities Education Act (IDEA). </w:t>
      </w:r>
      <w:hyperlink r:id="rId48" w:history="1">
        <w:r w:rsidRPr="00C9072B">
          <w:rPr>
            <w:rStyle w:val="Hyperlink"/>
          </w:rPr>
          <w:t>Visit the OSEP website</w:t>
        </w:r>
      </w:hyperlink>
      <w:r w:rsidRPr="00F438ED">
        <w:t>.</w:t>
      </w:r>
    </w:p>
    <w:p w14:paraId="0C2DCE06" w14:textId="77777777" w:rsidR="00F438ED" w:rsidRPr="00F438ED" w:rsidRDefault="00F438ED" w:rsidP="00C9072B">
      <w:pPr>
        <w:pStyle w:val="Heading3"/>
      </w:pPr>
      <w:r w:rsidRPr="00F438ED">
        <w:lastRenderedPageBreak/>
        <w:t>Office of Special Education and Rehabilitative Services (OSERS)</w:t>
      </w:r>
    </w:p>
    <w:p w14:paraId="0923B753" w14:textId="55C39584" w:rsidR="00F438ED" w:rsidRPr="00F438ED" w:rsidRDefault="00F438ED" w:rsidP="00F438ED">
      <w:r w:rsidRPr="00F438ED">
        <w:t xml:space="preserve">An office within the U.S. Department of Education, OSERS supports programs that help educate children and youth with disabilities, provides for the rehabilitation of youth and adults with disabilities, and supports research to improve the lives of individuals with disabilities. </w:t>
      </w:r>
      <w:hyperlink r:id="rId49" w:history="1">
        <w:r w:rsidRPr="00C44727">
          <w:rPr>
            <w:rStyle w:val="Hyperlink"/>
          </w:rPr>
          <w:t>Visit the OSERS website</w:t>
        </w:r>
      </w:hyperlink>
      <w:r w:rsidRPr="00F438ED">
        <w:t>.</w:t>
      </w:r>
    </w:p>
    <w:p w14:paraId="3A3CA17A" w14:textId="77777777" w:rsidR="00F438ED" w:rsidRPr="00F438ED" w:rsidRDefault="00F438ED" w:rsidP="00C44727">
      <w:pPr>
        <w:pStyle w:val="Heading3"/>
      </w:pPr>
      <w:r w:rsidRPr="00F438ED">
        <w:t>Open Educational Resources (OER)</w:t>
      </w:r>
    </w:p>
    <w:p w14:paraId="430B933F" w14:textId="53DD76E1" w:rsidR="00F438ED" w:rsidRPr="00F438ED" w:rsidRDefault="00F438ED" w:rsidP="00F438ED">
      <w:r w:rsidRPr="00F438ED">
        <w:t xml:space="preserve">Teaching and learning materials that you may freely use and reuse at no cost, and without needing to ask permission. Unlike copyrighted resources, OER </w:t>
      </w:r>
      <w:proofErr w:type="gramStart"/>
      <w:r w:rsidRPr="00F438ED">
        <w:t>have</w:t>
      </w:r>
      <w:proofErr w:type="gramEnd"/>
      <w:r w:rsidRPr="00F438ED">
        <w:t xml:space="preserve"> been authored or created by an individual or organization that chooses to retain few, if any, ownership rights. </w:t>
      </w:r>
      <w:hyperlink r:id="rId50" w:history="1">
        <w:r w:rsidRPr="00577707">
          <w:rPr>
            <w:rStyle w:val="Hyperlink"/>
          </w:rPr>
          <w:t>Visit OER Commons to learn more about OER</w:t>
        </w:r>
      </w:hyperlink>
      <w:r w:rsidRPr="00F438ED">
        <w:t>.</w:t>
      </w:r>
    </w:p>
    <w:p w14:paraId="2E1CAE21" w14:textId="77777777" w:rsidR="00F438ED" w:rsidRPr="00F438ED" w:rsidRDefault="00F438ED" w:rsidP="00577707">
      <w:pPr>
        <w:pStyle w:val="Heading3"/>
      </w:pPr>
      <w:r w:rsidRPr="00F438ED">
        <w:t>Operable</w:t>
      </w:r>
    </w:p>
    <w:p w14:paraId="1D510474" w14:textId="5397CFEA" w:rsidR="00F438ED" w:rsidRPr="00F438ED" w:rsidRDefault="00F438ED" w:rsidP="00F438ED">
      <w:r w:rsidRPr="00F438ED">
        <w:t xml:space="preserve">Operable materials provide flexible navigation options for the content and give learners multiple ways to control the interface. </w:t>
      </w:r>
      <w:hyperlink r:id="rId51" w:history="1">
        <w:r w:rsidRPr="00A6493D">
          <w:rPr>
            <w:rStyle w:val="Hyperlink"/>
          </w:rPr>
          <w:t>Learn how to make content operable</w:t>
        </w:r>
      </w:hyperlink>
      <w:r w:rsidRPr="00F438ED">
        <w:t>.</w:t>
      </w:r>
    </w:p>
    <w:p w14:paraId="48248F29" w14:textId="77777777" w:rsidR="00F438ED" w:rsidRPr="00F438ED" w:rsidRDefault="00F438ED" w:rsidP="001003C4">
      <w:pPr>
        <w:pStyle w:val="Heading2"/>
      </w:pPr>
      <w:r w:rsidRPr="00F438ED">
        <w:t>P</w:t>
      </w:r>
    </w:p>
    <w:p w14:paraId="3D94FA80" w14:textId="4A645826" w:rsidR="00F438ED" w:rsidRPr="00F438ED" w:rsidRDefault="00F438ED" w:rsidP="008A1022">
      <w:pPr>
        <w:pStyle w:val="Heading3"/>
      </w:pPr>
      <w:r w:rsidRPr="00F438ED">
        <w:t>Perceivable</w:t>
      </w:r>
    </w:p>
    <w:p w14:paraId="175ADBD7" w14:textId="72F81A77" w:rsidR="00F438ED" w:rsidRPr="00F438ED" w:rsidRDefault="00F438ED" w:rsidP="00F438ED">
      <w:r w:rsidRPr="00F438ED">
        <w:t xml:space="preserve">Perceivable materials present information in a flexible format to account for the varied ways in which learners recognize information. </w:t>
      </w:r>
      <w:hyperlink r:id="rId52" w:history="1">
        <w:r w:rsidRPr="0072571F">
          <w:rPr>
            <w:rStyle w:val="Hyperlink"/>
          </w:rPr>
          <w:t>Learn how to make content perceivable</w:t>
        </w:r>
      </w:hyperlink>
      <w:r w:rsidRPr="00F438ED">
        <w:t>.</w:t>
      </w:r>
    </w:p>
    <w:p w14:paraId="13B08AB2" w14:textId="77777777" w:rsidR="00F438ED" w:rsidRPr="00F438ED" w:rsidRDefault="00F438ED" w:rsidP="0072571F">
      <w:pPr>
        <w:pStyle w:val="Heading3"/>
      </w:pPr>
      <w:r w:rsidRPr="00F438ED">
        <w:t>Plain Language</w:t>
      </w:r>
    </w:p>
    <w:p w14:paraId="76C57BFE" w14:textId="1279E530" w:rsidR="00F438ED" w:rsidRPr="00F438ED" w:rsidRDefault="00F438ED" w:rsidP="00F438ED">
      <w:r w:rsidRPr="00F438ED">
        <w:t xml:space="preserve">Language that is appropriate for the reading level of your audience to make the content easier to understand. </w:t>
      </w:r>
      <w:hyperlink r:id="rId53" w:history="1">
        <w:r w:rsidRPr="00E00705">
          <w:rPr>
            <w:rStyle w:val="Hyperlink"/>
          </w:rPr>
          <w:t>Visit PlainLanguage.gov to learn about federal guidelines for plain language</w:t>
        </w:r>
      </w:hyperlink>
      <w:r w:rsidRPr="00F438ED">
        <w:t>.</w:t>
      </w:r>
    </w:p>
    <w:p w14:paraId="1132BB5C" w14:textId="77777777" w:rsidR="00F438ED" w:rsidRPr="00F438ED" w:rsidRDefault="00F438ED" w:rsidP="00E00705">
      <w:pPr>
        <w:pStyle w:val="Heading3"/>
      </w:pPr>
      <w:r w:rsidRPr="00F438ED">
        <w:t>POUR Model</w:t>
      </w:r>
    </w:p>
    <w:p w14:paraId="624A641A" w14:textId="72AB4746" w:rsidR="00F438ED" w:rsidRPr="00F438ED" w:rsidRDefault="00F438ED" w:rsidP="00F438ED">
      <w:r w:rsidRPr="00F438ED">
        <w:t xml:space="preserve">Each principle of the POUR model, Perceivable, Operable, Understandable, and Robust, represents standards and guidelines for ensuring accessibility in digital materials and technologies. </w:t>
      </w:r>
      <w:hyperlink r:id="rId54" w:history="1">
        <w:r w:rsidRPr="00EA72C5">
          <w:rPr>
            <w:rStyle w:val="Hyperlink"/>
          </w:rPr>
          <w:t>Visit Vetting for Accessibility to learn more about the POUR Model</w:t>
        </w:r>
      </w:hyperlink>
      <w:r w:rsidRPr="00F438ED">
        <w:t>.</w:t>
      </w:r>
    </w:p>
    <w:p w14:paraId="5AEF35AD" w14:textId="77777777" w:rsidR="00F438ED" w:rsidRPr="00F438ED" w:rsidRDefault="00F438ED" w:rsidP="00EA72C5">
      <w:pPr>
        <w:pStyle w:val="Heading3"/>
      </w:pPr>
      <w:r w:rsidRPr="00F438ED">
        <w:t>Print Instructional Materials</w:t>
      </w:r>
    </w:p>
    <w:p w14:paraId="457E7201" w14:textId="1E8C0C4B" w:rsidR="00F438ED" w:rsidRPr="00F438ED" w:rsidRDefault="00F438ED" w:rsidP="00F438ED">
      <w:r w:rsidRPr="00F438ED">
        <w:t xml:space="preserve">IDEA 2004 indicates that the term "print instructional materials" includes printed textbooks and related printed core materials that are written and published primarily for use in elementary school and secondary school instruction and are required by a State or local education agency (SEA or LEA) for use by students in a classroom. A 2020 Notice of Interpretation (NOI), issued by the U.S. Department of Education, clarified that </w:t>
      </w:r>
      <w:r w:rsidRPr="00F438ED">
        <w:lastRenderedPageBreak/>
        <w:t xml:space="preserve">the definition of print instructional materials includes digital instructional materials that conform to the NIMAS specification. </w:t>
      </w:r>
      <w:hyperlink r:id="rId55" w:history="1">
        <w:r w:rsidRPr="00416B3B">
          <w:rPr>
            <w:rStyle w:val="Hyperlink"/>
          </w:rPr>
          <w:t>Visit NIMAS &amp; Digital Materials: May 2020 Notice of Interpretation</w:t>
        </w:r>
      </w:hyperlink>
      <w:r w:rsidRPr="00F438ED">
        <w:t>.</w:t>
      </w:r>
    </w:p>
    <w:p w14:paraId="1EE87119" w14:textId="77777777" w:rsidR="00F438ED" w:rsidRPr="00F438ED" w:rsidRDefault="00F438ED" w:rsidP="001003C4">
      <w:pPr>
        <w:pStyle w:val="Heading2"/>
      </w:pPr>
      <w:r w:rsidRPr="00F438ED">
        <w:t>Q</w:t>
      </w:r>
    </w:p>
    <w:p w14:paraId="564792AA" w14:textId="737126B9" w:rsidR="00F438ED" w:rsidRPr="00F438ED" w:rsidRDefault="00F438ED" w:rsidP="000B445D">
      <w:pPr>
        <w:pStyle w:val="Heading3"/>
      </w:pPr>
      <w:r w:rsidRPr="00F438ED">
        <w:t>Quality Indicators for the Provision of AEM &amp; Accessible Technologies</w:t>
      </w:r>
    </w:p>
    <w:p w14:paraId="12D261A5" w14:textId="713BFFC9" w:rsidR="00F438ED" w:rsidRPr="00F438ED" w:rsidRDefault="00F438ED" w:rsidP="00F438ED">
      <w:r w:rsidRPr="00F438ED">
        <w:t xml:space="preserve">The Quality Indicators for Providing AEM assist K-12 state and local education agencies with planning, implementing, and evaluating systems for providing accessible materials and technologies for all students who need them. States and local school districts will find the Quality Indicators useful for implementing statutory requirements that mandate equitable access to learning opportunities for students with disabilities, including equal access to printed materials, digital materials, and technologies. </w:t>
      </w:r>
      <w:hyperlink r:id="rId56" w:history="1">
        <w:r w:rsidRPr="0047124B">
          <w:rPr>
            <w:rStyle w:val="Hyperlink"/>
          </w:rPr>
          <w:t xml:space="preserve">Visit </w:t>
        </w:r>
        <w:r w:rsidR="0047124B" w:rsidRPr="0047124B">
          <w:rPr>
            <w:rStyle w:val="Hyperlink"/>
          </w:rPr>
          <w:t xml:space="preserve">the </w:t>
        </w:r>
        <w:r w:rsidRPr="0047124B">
          <w:rPr>
            <w:rStyle w:val="Hyperlink"/>
          </w:rPr>
          <w:t>Quality Indicators for the Provision of AEM &amp; Accessible Technologies</w:t>
        </w:r>
      </w:hyperlink>
      <w:r w:rsidRPr="00F438ED">
        <w:t>.</w:t>
      </w:r>
    </w:p>
    <w:p w14:paraId="2BF8C146" w14:textId="77777777" w:rsidR="00F438ED" w:rsidRPr="00F438ED" w:rsidRDefault="00F438ED" w:rsidP="0047124B">
      <w:pPr>
        <w:pStyle w:val="Heading3"/>
      </w:pPr>
      <w:r w:rsidRPr="00F438ED">
        <w:t>QIAT (Quality Indicators for Assistive Technology)</w:t>
      </w:r>
    </w:p>
    <w:p w14:paraId="011B551A" w14:textId="499BB0A2" w:rsidR="00F438ED" w:rsidRPr="00F438ED" w:rsidRDefault="00F438ED" w:rsidP="00F438ED">
      <w:r w:rsidRPr="00F438ED">
        <w:t xml:space="preserve">The QIAT Community is a nationwide grassroots group that includes hundreds of individuals who provide input into the ongoing process of identifying, disseminating, and implementing a set of widely-applicable Quality Indicators for Assistive Technology Services in school settings that can be used as a tool to support school districts, assistive technology service providers, consumers of accessible technology services, universities, professional developers and policy makers. </w:t>
      </w:r>
      <w:hyperlink r:id="rId57" w:history="1">
        <w:r w:rsidRPr="00604164">
          <w:rPr>
            <w:rStyle w:val="Hyperlink"/>
          </w:rPr>
          <w:t>Visit the QIAT website</w:t>
        </w:r>
      </w:hyperlink>
      <w:r w:rsidRPr="00F438ED">
        <w:t>.</w:t>
      </w:r>
    </w:p>
    <w:p w14:paraId="109C828B" w14:textId="77777777" w:rsidR="00F438ED" w:rsidRPr="00F438ED" w:rsidRDefault="00F438ED" w:rsidP="001003C4">
      <w:pPr>
        <w:pStyle w:val="Heading2"/>
      </w:pPr>
      <w:r w:rsidRPr="00F438ED">
        <w:t>R</w:t>
      </w:r>
    </w:p>
    <w:p w14:paraId="5F48B589" w14:textId="77777777" w:rsidR="00F438ED" w:rsidRPr="00F438ED" w:rsidRDefault="00F438ED" w:rsidP="00604164">
      <w:pPr>
        <w:pStyle w:val="Heading3"/>
      </w:pPr>
      <w:r w:rsidRPr="00F438ED">
        <w:t>Robust</w:t>
      </w:r>
    </w:p>
    <w:p w14:paraId="0369201A" w14:textId="6896235F" w:rsidR="00F438ED" w:rsidRPr="00F438ED" w:rsidRDefault="00F438ED" w:rsidP="00F438ED">
      <w:r w:rsidRPr="00F438ED">
        <w:t xml:space="preserve">Robust materials work well with both current and future technologies (e.g., web browsers and reading systems). This includes compatibility with assistive technologies. </w:t>
      </w:r>
      <w:hyperlink r:id="rId58" w:history="1">
        <w:r w:rsidRPr="000F6BE8">
          <w:rPr>
            <w:rStyle w:val="Hyperlink"/>
          </w:rPr>
          <w:t>Learn how to make content robust</w:t>
        </w:r>
      </w:hyperlink>
      <w:r w:rsidRPr="00F438ED">
        <w:t>.</w:t>
      </w:r>
    </w:p>
    <w:p w14:paraId="730140A3" w14:textId="77777777" w:rsidR="00F438ED" w:rsidRPr="00F438ED" w:rsidRDefault="00F438ED" w:rsidP="001003C4">
      <w:pPr>
        <w:pStyle w:val="Heading2"/>
      </w:pPr>
      <w:r w:rsidRPr="00F438ED">
        <w:t>S</w:t>
      </w:r>
    </w:p>
    <w:p w14:paraId="12199A17" w14:textId="77777777" w:rsidR="00F438ED" w:rsidRPr="00F438ED" w:rsidRDefault="00F438ED" w:rsidP="00DA530E">
      <w:pPr>
        <w:pStyle w:val="Heading3"/>
      </w:pPr>
      <w:r w:rsidRPr="00F438ED">
        <w:t>Section 504 of the Rehabilitation Act of 1973</w:t>
      </w:r>
    </w:p>
    <w:p w14:paraId="7B3914FB" w14:textId="0090D6A1" w:rsidR="00F438ED" w:rsidRPr="00F438ED" w:rsidRDefault="00F438ED" w:rsidP="00F438ED">
      <w:r w:rsidRPr="00F438ED">
        <w:t xml:space="preserve">Section 504 of the Rehabilitation Act of 1973 is part of a civil rights law that prohibits discrimination against qualified individuals with disabilities. Section 504 regulations require a school district to provide a free appropriate public education (FAPE) to each </w:t>
      </w:r>
      <w:r w:rsidRPr="00F438ED">
        <w:lastRenderedPageBreak/>
        <w:t xml:space="preserve">qualified student with a disability, regardless of the nature or severity of the disability. A written 504 plan is developed to guide the provision of instructional services, including accommodations and modifications, designed to meet a student's individual educational needs as adequately as the needs of nondisabled students are met. </w:t>
      </w:r>
      <w:hyperlink r:id="rId59" w:history="1">
        <w:r w:rsidRPr="00F078DD">
          <w:rPr>
            <w:rStyle w:val="Hyperlink"/>
          </w:rPr>
          <w:t xml:space="preserve">Visit </w:t>
        </w:r>
        <w:proofErr w:type="spellStart"/>
        <w:r w:rsidRPr="00F078DD">
          <w:rPr>
            <w:rStyle w:val="Hyperlink"/>
          </w:rPr>
          <w:t>Understood</w:t>
        </w:r>
        <w:r w:rsidR="00F078DD" w:rsidRPr="00F078DD">
          <w:rPr>
            <w:rStyle w:val="Hyperlink"/>
          </w:rPr>
          <w:t>’s</w:t>
        </w:r>
        <w:proofErr w:type="spellEnd"/>
        <w:r w:rsidR="00F078DD" w:rsidRPr="00F078DD">
          <w:rPr>
            <w:rStyle w:val="Hyperlink"/>
          </w:rPr>
          <w:t xml:space="preserve"> website</w:t>
        </w:r>
        <w:r w:rsidRPr="00F078DD">
          <w:rPr>
            <w:rStyle w:val="Hyperlink"/>
          </w:rPr>
          <w:t xml:space="preserve"> to learn about 504 plans</w:t>
        </w:r>
      </w:hyperlink>
      <w:r w:rsidRPr="00F438ED">
        <w:t>.</w:t>
      </w:r>
    </w:p>
    <w:p w14:paraId="57E6DCF7" w14:textId="77777777" w:rsidR="00F438ED" w:rsidRPr="00F438ED" w:rsidRDefault="00F438ED" w:rsidP="00F038DB">
      <w:pPr>
        <w:pStyle w:val="Heading3"/>
      </w:pPr>
      <w:r w:rsidRPr="00F438ED">
        <w:t>Section 508 of the Rehabilitation Act of 1973</w:t>
      </w:r>
    </w:p>
    <w:p w14:paraId="4EB7CC44" w14:textId="34368432" w:rsidR="00F438ED" w:rsidRPr="00F438ED" w:rsidRDefault="00F438ED" w:rsidP="00F438ED">
      <w:r w:rsidRPr="00F438ED">
        <w:t xml:space="preserve">Ensures those with disabilities have equal access to government information as contained </w:t>
      </w:r>
      <w:proofErr w:type="gramStart"/>
      <w:r w:rsidRPr="00F438ED">
        <w:t>on</w:t>
      </w:r>
      <w:proofErr w:type="gramEnd"/>
      <w:r w:rsidRPr="00F438ED">
        <w:t xml:space="preserve"> information and communications technology (ICT), and thereby to the government employment, </w:t>
      </w:r>
      <w:proofErr w:type="gramStart"/>
      <w:r w:rsidRPr="00F438ED">
        <w:t>programs</w:t>
      </w:r>
      <w:proofErr w:type="gramEnd"/>
      <w:r w:rsidRPr="00F438ED">
        <w:t xml:space="preserve"> and services to which all citizens are entitled. Specifically, Section 508 requires federal agencies to ensure that ICT they develop, procure, maintain, or use allows employees with disabilities and individuals with disabilities who are members of the public to have access to and use of information and data. </w:t>
      </w:r>
      <w:hyperlink r:id="rId60" w:history="1">
        <w:r w:rsidRPr="00F038DB">
          <w:rPr>
            <w:rStyle w:val="Hyperlink"/>
          </w:rPr>
          <w:t>Visit Section508.gov</w:t>
        </w:r>
      </w:hyperlink>
      <w:r w:rsidRPr="00F438ED">
        <w:t>.</w:t>
      </w:r>
    </w:p>
    <w:p w14:paraId="7C24330D" w14:textId="77777777" w:rsidR="00F438ED" w:rsidRPr="00F438ED" w:rsidRDefault="00F438ED" w:rsidP="00F038DB">
      <w:pPr>
        <w:pStyle w:val="Heading3"/>
      </w:pPr>
      <w:r w:rsidRPr="00F438ED">
        <w:t>Speech to Text</w:t>
      </w:r>
    </w:p>
    <w:p w14:paraId="13C77E93" w14:textId="77777777" w:rsidR="00F438ED" w:rsidRPr="00F438ED" w:rsidRDefault="00F438ED" w:rsidP="00F438ED">
      <w:r w:rsidRPr="00F438ED">
        <w:t>Technology that enables human speech to be converted to digital text.</w:t>
      </w:r>
    </w:p>
    <w:p w14:paraId="674F82D3" w14:textId="77777777" w:rsidR="00F438ED" w:rsidRPr="00F438ED" w:rsidRDefault="00F438ED" w:rsidP="001003C4">
      <w:pPr>
        <w:pStyle w:val="Heading2"/>
      </w:pPr>
      <w:r w:rsidRPr="00F438ED">
        <w:t>T</w:t>
      </w:r>
    </w:p>
    <w:p w14:paraId="705AC60C" w14:textId="77777777" w:rsidR="00F438ED" w:rsidRPr="00F438ED" w:rsidRDefault="00F438ED" w:rsidP="00F46E3C">
      <w:pPr>
        <w:pStyle w:val="Heading3"/>
      </w:pPr>
      <w:r w:rsidRPr="00F438ED">
        <w:t>Tactile Graphics</w:t>
      </w:r>
    </w:p>
    <w:p w14:paraId="656C9BB0" w14:textId="21AAAC30" w:rsidR="00F438ED" w:rsidRPr="00F438ED" w:rsidRDefault="00F438ED" w:rsidP="00F438ED">
      <w:r w:rsidRPr="00F438ED">
        <w:t xml:space="preserve">Tactile graphics are images designed to be touched rather than seen. They use raised lines and surfaces to provide the outlines of images, graphics, diagrams, maps and more. Tactile graphics are developed primarily to support individuals who are blind or have low vision. </w:t>
      </w:r>
      <w:hyperlink r:id="rId61" w:history="1">
        <w:r w:rsidRPr="00333864">
          <w:rPr>
            <w:rStyle w:val="Hyperlink"/>
          </w:rPr>
          <w:t>Visit the website of Paths to Literacy to learn more about tactile graphics</w:t>
        </w:r>
      </w:hyperlink>
      <w:r w:rsidRPr="00F438ED">
        <w:t>.</w:t>
      </w:r>
    </w:p>
    <w:p w14:paraId="129DAD58" w14:textId="77777777" w:rsidR="00F438ED" w:rsidRPr="00F438ED" w:rsidRDefault="00F438ED" w:rsidP="00333864">
      <w:pPr>
        <w:pStyle w:val="Heading3"/>
      </w:pPr>
      <w:r w:rsidRPr="00F438ED">
        <w:t>Targeted Technical Assistance (TTA)</w:t>
      </w:r>
    </w:p>
    <w:p w14:paraId="460FCCDB" w14:textId="77777777" w:rsidR="00F438ED" w:rsidRPr="00F438ED" w:rsidRDefault="00F438ED" w:rsidP="00F438ED">
      <w:r w:rsidRPr="00F438ED">
        <w:t xml:space="preserve">TTA services are based on needs that are common to multiple recipients and not extensively individualized. A relationship is established between the TA recipient and one or more project staff. This category of TA includes one-time, labor-intensive events, such as facilitating strategic planning or hosting regional or national conferences. It can also include episodic, less labor-intensive events that extend over </w:t>
      </w:r>
      <w:proofErr w:type="gramStart"/>
      <w:r w:rsidRPr="00F438ED">
        <w:t>a period of time</w:t>
      </w:r>
      <w:proofErr w:type="gramEnd"/>
      <w:r w:rsidRPr="00F438ED">
        <w:t>, such as facilitating a series of conference calls on single or multiple topics that are designed around the needs of the recipients. Facilitating communities of practice can also be considered targeted, specialized TA.</w:t>
      </w:r>
    </w:p>
    <w:p w14:paraId="6732B6C3" w14:textId="77777777" w:rsidR="00F438ED" w:rsidRPr="00F438ED" w:rsidRDefault="00F438ED" w:rsidP="000F2354">
      <w:pPr>
        <w:pStyle w:val="Heading3"/>
      </w:pPr>
      <w:r w:rsidRPr="00F438ED">
        <w:lastRenderedPageBreak/>
        <w:t>Technology</w:t>
      </w:r>
    </w:p>
    <w:p w14:paraId="7BF3963B" w14:textId="7BD9BDD4" w:rsidR="00F438ED" w:rsidRPr="00F438ED" w:rsidRDefault="00F438ED" w:rsidP="00F438ED">
      <w:r w:rsidRPr="00F438ED">
        <w:t xml:space="preserve">Footnote 7 of </w:t>
      </w:r>
      <w:hyperlink r:id="rId62" w:history="1">
        <w:r w:rsidRPr="000F2354">
          <w:rPr>
            <w:rStyle w:val="Hyperlink"/>
          </w:rPr>
          <w:t>the RFP that established the National Center for Accessible Education Materials for Learning</w:t>
        </w:r>
      </w:hyperlink>
      <w:r w:rsidRPr="00F438ED">
        <w:t xml:space="preserve"> states:  As used in this priority, ''technology'' means any equipment or interconnected system or subsystem for which the principal function is the creation, conversion, duplication, movement, control, display, switching, interchange, transmission, reception, or broadcast of data or information. It includes, but is not limited to, electronic content; telecommunication products; computers and ancillary equipment; software; information kiosks; transaction machines; videos; information technology services; and multifunctional office machines that copy, scan, and fax documents.</w:t>
      </w:r>
    </w:p>
    <w:p w14:paraId="4AD74394" w14:textId="77777777" w:rsidR="00F438ED" w:rsidRPr="00F438ED" w:rsidRDefault="00F438ED" w:rsidP="000F2354">
      <w:pPr>
        <w:pStyle w:val="Heading3"/>
      </w:pPr>
      <w:r w:rsidRPr="00F438ED">
        <w:t>Text to Speech</w:t>
      </w:r>
    </w:p>
    <w:p w14:paraId="3F485F34" w14:textId="77777777" w:rsidR="00F438ED" w:rsidRPr="00F438ED" w:rsidRDefault="00F438ED" w:rsidP="00F438ED">
      <w:r w:rsidRPr="00F438ED">
        <w:t>Text to speech or speech synthesis is the artificial production of human speech and is generally accomplished with special software and/or hardware. The quality of various speech generation engines can vary considerably. Some voices sound almost human while others sound more primitive and robotic. The robotic-sounding voices are considered desirable for achieving high rates of "reading" speed.</w:t>
      </w:r>
    </w:p>
    <w:p w14:paraId="567930F2" w14:textId="77777777" w:rsidR="00F438ED" w:rsidRPr="00F438ED" w:rsidRDefault="00F438ED" w:rsidP="00690FC1">
      <w:pPr>
        <w:pStyle w:val="Heading3"/>
      </w:pPr>
      <w:r w:rsidRPr="00F438ED">
        <w:t>Timely Manner</w:t>
      </w:r>
    </w:p>
    <w:p w14:paraId="025792B4" w14:textId="668A2A38" w:rsidR="00F438ED" w:rsidRPr="00F438ED" w:rsidRDefault="00F438ED" w:rsidP="00F438ED">
      <w:r w:rsidRPr="00F438ED">
        <w:t>The Individuals with Disabilities Education Act (IDEA) requires that states establish a definition of “timely manner” for purposes of meeting the rights and responsibilities of State education agencies (SEAs) under Sec. 300.172. The typical definition of “timely manner” is that students with disabilities who need AEM receive them at the same time as students without disabilities.</w:t>
      </w:r>
    </w:p>
    <w:p w14:paraId="74A3AE3F" w14:textId="77777777" w:rsidR="00F438ED" w:rsidRPr="00F438ED" w:rsidRDefault="00F438ED" w:rsidP="001003C4">
      <w:pPr>
        <w:pStyle w:val="Heading2"/>
      </w:pPr>
      <w:r w:rsidRPr="00F438ED">
        <w:t>U</w:t>
      </w:r>
    </w:p>
    <w:p w14:paraId="4660A332" w14:textId="77777777" w:rsidR="00F438ED" w:rsidRPr="00F438ED" w:rsidRDefault="00F438ED" w:rsidP="00095669">
      <w:pPr>
        <w:pStyle w:val="Heading3"/>
      </w:pPr>
      <w:r w:rsidRPr="00F438ED">
        <w:t>Understandable</w:t>
      </w:r>
    </w:p>
    <w:p w14:paraId="04618CC2" w14:textId="754B16A8" w:rsidR="00F438ED" w:rsidRPr="00F438ED" w:rsidRDefault="00F438ED" w:rsidP="00F438ED">
      <w:r w:rsidRPr="00F438ED">
        <w:t xml:space="preserve">Understandable content will support your learners' understanding through a consistent and predictable design. </w:t>
      </w:r>
      <w:hyperlink r:id="rId63" w:history="1">
        <w:r w:rsidRPr="00095669">
          <w:rPr>
            <w:rStyle w:val="Hyperlink"/>
          </w:rPr>
          <w:t>Learn how to make content understandable</w:t>
        </w:r>
      </w:hyperlink>
      <w:r w:rsidRPr="00F438ED">
        <w:t>.</w:t>
      </w:r>
    </w:p>
    <w:p w14:paraId="2D61AEEB" w14:textId="77777777" w:rsidR="00F438ED" w:rsidRPr="00F438ED" w:rsidRDefault="00F438ED" w:rsidP="00095669">
      <w:pPr>
        <w:pStyle w:val="Heading3"/>
      </w:pPr>
      <w:r w:rsidRPr="00F438ED">
        <w:t>Universal Design for Learning (UDL)</w:t>
      </w:r>
    </w:p>
    <w:p w14:paraId="178028F1" w14:textId="77777777" w:rsidR="00F438ED" w:rsidRPr="00F438ED" w:rsidRDefault="00F438ED" w:rsidP="00F438ED">
      <w:r w:rsidRPr="00F438ED">
        <w:t>Universal Design for Learning (UDL) is a framework of learning and teaching based on neuroanatomy and functional neuroimaging research techniques. UDL resists a one-size-fits-all approach to education and posits instead that teachers, educators, and instructional materials should effectively respond to individual differences inherent within a learning environment. Across learning goals, methods, materials, and assessments, Universal Design for Learning encourages offering—</w:t>
      </w:r>
    </w:p>
    <w:p w14:paraId="2AAF688A" w14:textId="11BE194D" w:rsidR="00F438ED" w:rsidRPr="00F438ED" w:rsidRDefault="00F438ED" w:rsidP="00095669">
      <w:pPr>
        <w:pStyle w:val="ListParagraph"/>
        <w:numPr>
          <w:ilvl w:val="0"/>
          <w:numId w:val="3"/>
        </w:numPr>
      </w:pPr>
      <w:r w:rsidRPr="00F438ED">
        <w:rPr>
          <w:rFonts w:hint="eastAsia"/>
        </w:rPr>
        <w:lastRenderedPageBreak/>
        <w:t>Multiple means of representation to give learners various ways of acquiring information and knowledge,</w:t>
      </w:r>
    </w:p>
    <w:p w14:paraId="264A3872" w14:textId="44DD6C39" w:rsidR="00F438ED" w:rsidRPr="00F438ED" w:rsidRDefault="00F438ED" w:rsidP="00095669">
      <w:pPr>
        <w:pStyle w:val="ListParagraph"/>
        <w:numPr>
          <w:ilvl w:val="0"/>
          <w:numId w:val="3"/>
        </w:numPr>
      </w:pPr>
      <w:r w:rsidRPr="00F438ED">
        <w:rPr>
          <w:rFonts w:hint="eastAsia"/>
        </w:rPr>
        <w:t>Multiple means of expression to provide learners alternatives for demonstrating what they know, and</w:t>
      </w:r>
    </w:p>
    <w:p w14:paraId="08643DBE" w14:textId="7D8DAAF5" w:rsidR="00F438ED" w:rsidRPr="00F438ED" w:rsidRDefault="00F438ED" w:rsidP="00095669">
      <w:pPr>
        <w:pStyle w:val="ListParagraph"/>
        <w:numPr>
          <w:ilvl w:val="0"/>
          <w:numId w:val="3"/>
        </w:numPr>
      </w:pPr>
      <w:r w:rsidRPr="00F438ED">
        <w:rPr>
          <w:rFonts w:hint="eastAsia"/>
        </w:rPr>
        <w:t>Multiple means of engagement to tap into learners' interests, challenge them appropriately, and motivate them to learn.</w:t>
      </w:r>
    </w:p>
    <w:p w14:paraId="08A14AB7" w14:textId="5CEE3146" w:rsidR="00F438ED" w:rsidRPr="00F438ED" w:rsidRDefault="00F438ED" w:rsidP="00F438ED">
      <w:r w:rsidRPr="00F438ED">
        <w:t xml:space="preserve">Using UDL principles removes obstacles to curriculum access and provides students with alternative methods to demonstrate what they know. It acknowledges that there is more than one way to learn and respects individual learning style differences. </w:t>
      </w:r>
      <w:hyperlink r:id="rId64" w:history="1">
        <w:r w:rsidRPr="00B70571">
          <w:rPr>
            <w:rStyle w:val="Hyperlink"/>
          </w:rPr>
          <w:t>Visit the CAST</w:t>
        </w:r>
        <w:r w:rsidR="00095669" w:rsidRPr="00B70571">
          <w:rPr>
            <w:rStyle w:val="Hyperlink"/>
          </w:rPr>
          <w:t xml:space="preserve"> website</w:t>
        </w:r>
        <w:r w:rsidRPr="00B70571">
          <w:rPr>
            <w:rStyle w:val="Hyperlink"/>
          </w:rPr>
          <w:t xml:space="preserve"> to learn more about UDL</w:t>
        </w:r>
      </w:hyperlink>
      <w:r w:rsidRPr="00F438ED">
        <w:t>.</w:t>
      </w:r>
    </w:p>
    <w:p w14:paraId="2EBBF3CC" w14:textId="77777777" w:rsidR="00F438ED" w:rsidRPr="00F438ED" w:rsidRDefault="00F438ED" w:rsidP="00B70571">
      <w:pPr>
        <w:pStyle w:val="Heading3"/>
      </w:pPr>
      <w:r w:rsidRPr="00F438ED">
        <w:t>Universal Technical Assistance (UTA)</w:t>
      </w:r>
    </w:p>
    <w:p w14:paraId="7B849E1D" w14:textId="77777777" w:rsidR="00F438ED" w:rsidRPr="00F438ED" w:rsidRDefault="00F438ED" w:rsidP="00F438ED">
      <w:r w:rsidRPr="00F438ED">
        <w:t xml:space="preserve">UTA is TA and information provided to independent users through their own initiative resulting in minimal interaction with project staff and including one-time, </w:t>
      </w:r>
      <w:proofErr w:type="gramStart"/>
      <w:r w:rsidRPr="00F438ED">
        <w:t>invited</w:t>
      </w:r>
      <w:proofErr w:type="gramEnd"/>
      <w:r w:rsidRPr="00F438ED">
        <w:t xml:space="preserve"> or offered conference presentations by project staff. This category of TA also includes information or products, such as newsletters, guidebooks, or research syntheses, downloaded from the project's Web site by independent users. Brief communications by project staff with recipients, either by telephone or email, are also considered universal, general TA.</w:t>
      </w:r>
    </w:p>
    <w:p w14:paraId="29B2C9E7" w14:textId="77777777" w:rsidR="00F438ED" w:rsidRPr="00F438ED" w:rsidRDefault="00F438ED" w:rsidP="00B70571">
      <w:pPr>
        <w:pStyle w:val="Heading3"/>
      </w:pPr>
      <w:r w:rsidRPr="00F438ED">
        <w:t>Universally Designed Technologies</w:t>
      </w:r>
    </w:p>
    <w:p w14:paraId="4AF87710" w14:textId="77777777" w:rsidR="00F438ED" w:rsidRPr="00F438ED" w:rsidRDefault="00F438ED" w:rsidP="00F438ED">
      <w:r w:rsidRPr="00F438ED">
        <w:t>Universally designed technologies are products and services that are designed and delivered to be usable by people with the widest possible range of functional capabilities, which include products and services that are directly accessible (without requiring assistive technologies) and products and services that are interoperable with assistive technologies. (20 U.S.C. §1401(</w:t>
      </w:r>
      <w:proofErr w:type="gramStart"/>
      <w:r w:rsidRPr="00F438ED">
        <w:t>35)(</w:t>
      </w:r>
      <w:proofErr w:type="gramEnd"/>
      <w:r w:rsidRPr="00F438ED">
        <w:t>IDEA); 20 U.S.C. §1003(23)(HEOA), both referencing the Assistive Technology Act of 1998, as amended, 29 U.S.C. §3002).</w:t>
      </w:r>
    </w:p>
    <w:p w14:paraId="38FC79FA" w14:textId="77777777" w:rsidR="00F438ED" w:rsidRPr="00F438ED" w:rsidRDefault="00F438ED" w:rsidP="001003C4">
      <w:pPr>
        <w:pStyle w:val="Heading2"/>
      </w:pPr>
      <w:r w:rsidRPr="00F438ED">
        <w:t>V</w:t>
      </w:r>
    </w:p>
    <w:p w14:paraId="48E04B81" w14:textId="77777777" w:rsidR="00F438ED" w:rsidRPr="00F438ED" w:rsidRDefault="00F438ED" w:rsidP="00B70571">
      <w:pPr>
        <w:pStyle w:val="Heading3"/>
      </w:pPr>
      <w:r w:rsidRPr="00F438ED">
        <w:t>Voluntary Product Accessibility Template (VPAT)</w:t>
      </w:r>
    </w:p>
    <w:p w14:paraId="5FBD6BFA" w14:textId="1990C926" w:rsidR="00F438ED" w:rsidRPr="00F438ED" w:rsidRDefault="00F438ED" w:rsidP="00F438ED">
      <w:r w:rsidRPr="00F438ED">
        <w:t xml:space="preserve">The VPAT is meant to help U.S. federal government agencies determine how well the products they purchase meet the Section 508 accessibility standards. Many organizations outside the federal government now require the submission of a VPAT in their procurement process, especially if they receive any kind of federal funding. This includes K-12 schools and institutions of higher education. </w:t>
      </w:r>
      <w:hyperlink r:id="rId65" w:history="1">
        <w:r w:rsidRPr="0004460A">
          <w:rPr>
            <w:rStyle w:val="Hyperlink"/>
          </w:rPr>
          <w:t>Visit Understanding the VPAT</w:t>
        </w:r>
      </w:hyperlink>
      <w:r w:rsidRPr="00F438ED">
        <w:t>.</w:t>
      </w:r>
    </w:p>
    <w:p w14:paraId="00E4470B" w14:textId="77777777" w:rsidR="00F438ED" w:rsidRPr="00F438ED" w:rsidRDefault="00F438ED" w:rsidP="001003C4">
      <w:pPr>
        <w:pStyle w:val="Heading2"/>
      </w:pPr>
      <w:r w:rsidRPr="00F438ED">
        <w:lastRenderedPageBreak/>
        <w:t>W</w:t>
      </w:r>
    </w:p>
    <w:p w14:paraId="50860FB7" w14:textId="77777777" w:rsidR="00F438ED" w:rsidRPr="00F438ED" w:rsidRDefault="00F438ED" w:rsidP="002C191A">
      <w:pPr>
        <w:pStyle w:val="Heading3"/>
      </w:pPr>
      <w:r w:rsidRPr="00F438ED">
        <w:t>World Wide Web Consortium (W3C)</w:t>
      </w:r>
    </w:p>
    <w:p w14:paraId="4215CB74" w14:textId="1ACC8FE7" w:rsidR="00F438ED" w:rsidRPr="00F438ED" w:rsidRDefault="00F438ED" w:rsidP="00F438ED">
      <w:r w:rsidRPr="00F438ED">
        <w:t xml:space="preserve">The W3C is an international consortium founded in 1994 to promote the evolution and ensure the interoperability of the World Wide Web. Working with the global community, the W3C produces specifications and reference software for free use around the world. The W3C established the Web Accessibility Initiative (WAI) in 1997. Changing the Web's underlying protocols, applications and, most importantly, the way content is developed, can significantly improve access to the Web by people with disabilities. The WAI has working groups developing comprehensive and unified sets of accessibility guidelines for content accessibility, browser accessibility, and authoring tool accessibility. </w:t>
      </w:r>
      <w:hyperlink r:id="rId66" w:history="1">
        <w:r w:rsidRPr="002C191A">
          <w:rPr>
            <w:rStyle w:val="Hyperlink"/>
          </w:rPr>
          <w:t>Visit the W3C website</w:t>
        </w:r>
      </w:hyperlink>
      <w:r w:rsidRPr="00F438ED">
        <w:t>.</w:t>
      </w:r>
    </w:p>
    <w:p w14:paraId="592AFCA0" w14:textId="77777777" w:rsidR="00F438ED" w:rsidRPr="00F438ED" w:rsidRDefault="00F438ED" w:rsidP="002C191A">
      <w:pPr>
        <w:pStyle w:val="Heading3"/>
      </w:pPr>
      <w:r w:rsidRPr="00F438ED">
        <w:t>Web Content Accessibility Guidelines (WCAG)</w:t>
      </w:r>
    </w:p>
    <w:p w14:paraId="20AE1A59" w14:textId="70437CBB" w:rsidR="00F438ED" w:rsidRPr="00F438ED" w:rsidRDefault="00F438ED" w:rsidP="00F438ED">
      <w:r w:rsidRPr="00F438ED">
        <w:t xml:space="preserve">Documents that explain how to make web content more accessible to people with disabilities. Web “content” generally refers to the information in a web page or web application. </w:t>
      </w:r>
      <w:hyperlink r:id="rId67" w:anchor=":~:text=The%20WCAG%20standards%20have%2012,determine%20%E2%80%9Cconformance%E2%80%9D%20to%20WCAG." w:history="1">
        <w:r w:rsidRPr="002136CB">
          <w:rPr>
            <w:rStyle w:val="Hyperlink"/>
          </w:rPr>
          <w:t>Visit the W3C website to learn more about WCAG</w:t>
        </w:r>
      </w:hyperlink>
      <w:r w:rsidRPr="00F438ED">
        <w:t>.</w:t>
      </w:r>
    </w:p>
    <w:p w14:paraId="5BD3901A" w14:textId="77777777" w:rsidR="0018158F" w:rsidRDefault="0018158F" w:rsidP="0018158F"/>
    <w:p w14:paraId="5E4C27C9" w14:textId="77777777" w:rsidR="006F41D5" w:rsidRDefault="006F41D5" w:rsidP="0018158F">
      <w:pPr>
        <w:sectPr w:rsidR="006F41D5" w:rsidSect="00E70ECB">
          <w:type w:val="continuous"/>
          <w:pgSz w:w="12240" w:h="15840"/>
          <w:pgMar w:top="1440" w:right="1440" w:bottom="720" w:left="1440" w:header="720" w:footer="720" w:gutter="0"/>
          <w:cols w:space="720"/>
          <w:titlePg/>
          <w:docGrid w:linePitch="360"/>
        </w:sectPr>
      </w:pPr>
    </w:p>
    <w:p w14:paraId="4FE9EC95" w14:textId="5C25E83E" w:rsidR="00CF670B" w:rsidRDefault="0047018A" w:rsidP="00F438ED">
      <w:r>
        <w:lastRenderedPageBreak/>
        <w:pict w14:anchorId="354B83BE">
          <v:rect id="_x0000_i1028" style="width:0;height:1.5pt" o:hralign="center" o:hrstd="t" o:hr="t" fillcolor="#a0a0a0" stroked="f"/>
        </w:pict>
      </w:r>
    </w:p>
    <w:p w14:paraId="121BAEFC" w14:textId="77777777" w:rsidR="00CD0B95" w:rsidRDefault="00CD0B95" w:rsidP="00CF670B">
      <w:pPr>
        <w:sectPr w:rsidR="00CD0B95" w:rsidSect="0098252E">
          <w:headerReference w:type="default" r:id="rId68"/>
          <w:pgSz w:w="12240" w:h="15840"/>
          <w:pgMar w:top="1440" w:right="1440" w:bottom="1440" w:left="1440" w:header="720" w:footer="720" w:gutter="0"/>
          <w:cols w:space="720"/>
          <w:docGrid w:linePitch="360"/>
        </w:sectPr>
      </w:pPr>
    </w:p>
    <w:p w14:paraId="30CCF231" w14:textId="451D1307" w:rsidR="0041628E" w:rsidRDefault="002C2CA9" w:rsidP="00542D5A">
      <w:pPr>
        <w:sectPr w:rsidR="0041628E" w:rsidSect="00542D5A">
          <w:type w:val="continuous"/>
          <w:pgSz w:w="12240" w:h="15840"/>
          <w:pgMar w:top="1440" w:right="1440" w:bottom="1440" w:left="1440" w:header="720" w:footer="720" w:gutter="0"/>
          <w:cols w:num="2" w:space="720" w:equalWidth="0">
            <w:col w:w="7200" w:space="720"/>
            <w:col w:w="1440"/>
          </w:cols>
          <w:docGrid w:linePitch="360"/>
        </w:sectPr>
      </w:pPr>
      <w:r>
        <w:t>T</w:t>
      </w:r>
      <w:r w:rsidR="00E9725B" w:rsidRPr="00F438ED">
        <w:t xml:space="preserve">he contents of this </w:t>
      </w:r>
      <w:r w:rsidR="0008607B" w:rsidRPr="00F438ED">
        <w:t>document</w:t>
      </w:r>
      <w:r w:rsidR="00E9725B" w:rsidRPr="00F438ED">
        <w:t xml:space="preserve"> were developed under a cooperative agreement with the US Department of Education, #H327Z190004. However, those contents do not necessarily represent the policy of the US Department of Education and you should not assume endorsement by the Federal Government. Project Officer, Rebecca Sheffield, Ph.D.</w:t>
      </w:r>
      <w:r w:rsidR="00F463FE">
        <w:br w:type="column"/>
      </w:r>
      <w:r w:rsidR="00EB226F" w:rsidRPr="00F438ED">
        <w:rPr>
          <w:noProof/>
        </w:rPr>
        <w:drawing>
          <wp:inline distT="0" distB="0" distL="0" distR="0" wp14:anchorId="076FC8D1" wp14:editId="6677A229">
            <wp:extent cx="895350" cy="962025"/>
            <wp:effectExtent l="0" t="0" r="0" b="3175"/>
            <wp:docPr id="12" name="Picture 12" descr="OSEP logo: IDEAs that Work, Office of Special Education Programs"/>
            <wp:cNvGraphicFramePr/>
            <a:graphic xmlns:a="http://schemas.openxmlformats.org/drawingml/2006/main">
              <a:graphicData uri="http://schemas.openxmlformats.org/drawingml/2006/picture">
                <pic:pic xmlns:pic="http://schemas.openxmlformats.org/drawingml/2006/picture">
                  <pic:nvPicPr>
                    <pic:cNvPr id="3" name="Picture 3" descr="IDEAs that Work logo"/>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895350" cy="962025"/>
                    </a:xfrm>
                    <a:prstGeom prst="rect">
                      <a:avLst/>
                    </a:prstGeom>
                    <a:noFill/>
                    <a:ln>
                      <a:noFill/>
                    </a:ln>
                  </pic:spPr>
                </pic:pic>
              </a:graphicData>
            </a:graphic>
          </wp:inline>
        </w:drawing>
      </w:r>
    </w:p>
    <w:p w14:paraId="417403BD" w14:textId="64161F98" w:rsidR="0041628E" w:rsidRDefault="0041628E" w:rsidP="00F438ED">
      <w:pPr>
        <w:sectPr w:rsidR="0041628E" w:rsidSect="00EB226F">
          <w:type w:val="continuous"/>
          <w:pgSz w:w="12240" w:h="15840"/>
          <w:pgMar w:top="1440" w:right="1440" w:bottom="1440" w:left="1440" w:header="720" w:footer="720" w:gutter="0"/>
          <w:cols w:num="2" w:space="720" w:equalWidth="0">
            <w:col w:w="6480" w:space="720"/>
            <w:col w:w="2160"/>
          </w:cols>
          <w:docGrid w:linePitch="360"/>
        </w:sectPr>
      </w:pPr>
    </w:p>
    <w:p w14:paraId="5BD21DC3" w14:textId="403B8F0B" w:rsidR="00E323FB" w:rsidRDefault="00E323FB" w:rsidP="00F438ED"/>
    <w:p w14:paraId="4B14B44A" w14:textId="77777777" w:rsidR="00CD0B95" w:rsidRDefault="00CD0B95" w:rsidP="00F438ED">
      <w:pPr>
        <w:sectPr w:rsidR="00CD0B95" w:rsidSect="002369F2">
          <w:type w:val="continuous"/>
          <w:pgSz w:w="12240" w:h="15840"/>
          <w:pgMar w:top="1440" w:right="1440" w:bottom="1440" w:left="1440" w:header="720" w:footer="720" w:gutter="0"/>
          <w:cols w:num="2" w:space="720" w:equalWidth="0">
            <w:col w:w="6768" w:space="720"/>
            <w:col w:w="1872"/>
          </w:cols>
          <w:docGrid w:linePitch="360"/>
        </w:sectPr>
      </w:pPr>
    </w:p>
    <w:p w14:paraId="06C781EB" w14:textId="6EF7FCEF" w:rsidR="001B3699" w:rsidRPr="00F438ED" w:rsidRDefault="00537A1A" w:rsidP="00024DD2">
      <w:r w:rsidRPr="00F438ED">
        <w:t>This work is licensed under a Creative Commons Attribution-</w:t>
      </w:r>
      <w:proofErr w:type="spellStart"/>
      <w:r w:rsidRPr="00F438ED">
        <w:t>ShareA</w:t>
      </w:r>
      <w:r w:rsidR="00B90721" w:rsidRPr="00F438ED">
        <w:t>like</w:t>
      </w:r>
      <w:proofErr w:type="spellEnd"/>
      <w:r w:rsidR="00B90721" w:rsidRPr="00F438ED">
        <w:t xml:space="preserve"> 4.0 International license.</w:t>
      </w:r>
      <w:r w:rsidRPr="00F438ED">
        <w:t xml:space="preserve"> </w:t>
      </w:r>
      <w:hyperlink r:id="rId70" w:history="1">
        <w:r w:rsidR="002369F2" w:rsidRPr="0039627A">
          <w:rPr>
            <w:rStyle w:val="Hyperlink"/>
          </w:rPr>
          <w:t>http://creativecommons.org/licenses/by-sa/4.0/</w:t>
        </w:r>
      </w:hyperlink>
      <w:bookmarkStart w:id="40" w:name="_Toc349833038"/>
      <w:bookmarkStart w:id="41" w:name="_Toc349830360"/>
      <w:bookmarkStart w:id="42" w:name="_Toc349828384"/>
      <w:r w:rsidR="002369F2">
        <w:br w:type="column"/>
      </w:r>
      <w:r w:rsidR="00B90721" w:rsidRPr="00F438ED">
        <w:rPr>
          <w:noProof/>
        </w:rPr>
        <w:drawing>
          <wp:inline distT="0" distB="0" distL="0" distR="0" wp14:anchorId="289427D3" wp14:editId="56C889B7">
            <wp:extent cx="1228725" cy="428625"/>
            <wp:effectExtent l="0" t="0" r="0" b="3175"/>
            <wp:docPr id="13" name="Picture 13" descr="Creative Commons logo: Attribution-ShareAl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id:image001.png@01D05A6B.C52967D0"/>
                    <pic:cNvPicPr>
                      <a:picLocks noChangeAspect="1" noChangeArrowheads="1"/>
                    </pic:cNvPicPr>
                  </pic:nvPicPr>
                  <pic:blipFill>
                    <a:blip r:embed="rId71" r:link="rId72"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bookmarkEnd w:id="40"/>
      <w:bookmarkEnd w:id="41"/>
      <w:bookmarkEnd w:id="42"/>
    </w:p>
    <w:sectPr w:rsidR="001B3699" w:rsidRPr="00F438ED" w:rsidSect="002369F2">
      <w:type w:val="continuous"/>
      <w:pgSz w:w="12240" w:h="15840"/>
      <w:pgMar w:top="1440" w:right="1440" w:bottom="1440" w:left="1440" w:header="720" w:footer="720" w:gutter="0"/>
      <w:cols w:num="2" w:space="720" w:equalWidth="0">
        <w:col w:w="6624" w:space="720"/>
        <w:col w:w="201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3296E" w14:textId="77777777" w:rsidR="00355ECC" w:rsidRDefault="00355ECC" w:rsidP="00537A1A">
      <w:pPr>
        <w:spacing w:after="0"/>
      </w:pPr>
      <w:r>
        <w:separator/>
      </w:r>
    </w:p>
  </w:endnote>
  <w:endnote w:type="continuationSeparator" w:id="0">
    <w:p w14:paraId="582AABD5" w14:textId="77777777" w:rsidR="00355ECC" w:rsidRDefault="00355ECC" w:rsidP="00537A1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B0502040204020203"/>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D7FC6" w14:textId="77777777" w:rsidR="002D04FF" w:rsidRDefault="002D04FF" w:rsidP="00537A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5456">
      <w:rPr>
        <w:rStyle w:val="PageNumber"/>
        <w:noProof/>
      </w:rPr>
      <w:t>2</w:t>
    </w:r>
    <w:r>
      <w:rPr>
        <w:rStyle w:val="PageNumber"/>
      </w:rPr>
      <w:fldChar w:fldCharType="end"/>
    </w:r>
  </w:p>
  <w:p w14:paraId="514B8C98" w14:textId="77777777" w:rsidR="002D04FF" w:rsidRDefault="002D04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BCC21" w14:textId="77777777" w:rsidR="00F438ED" w:rsidRDefault="0047018A" w:rsidP="00F438ED">
    <w:pPr>
      <w:pStyle w:val="NoSpacing"/>
      <w:jc w:val="center"/>
      <w:rPr>
        <w:b/>
        <w:bCs/>
        <w:color w:val="000000" w:themeColor="text1"/>
        <w:sz w:val="20"/>
      </w:rPr>
    </w:pPr>
    <w:r>
      <w:pict w14:anchorId="62151A38">
        <v:rect id="_x0000_i1026" style="width:0;height:1.5pt" o:hralign="center" o:hrstd="t" o:hr="t" fillcolor="#a0a0a0" stroked="f"/>
      </w:pict>
    </w:r>
  </w:p>
  <w:p w14:paraId="57B1FBC8" w14:textId="7BB054CD" w:rsidR="00F438ED" w:rsidRPr="001F1980" w:rsidRDefault="00F438ED" w:rsidP="0048166D">
    <w:pPr>
      <w:pStyle w:val="NoSpacing"/>
      <w:spacing w:before="240"/>
      <w:jc w:val="center"/>
      <w:rPr>
        <w:sz w:val="20"/>
      </w:rPr>
    </w:pPr>
    <w:r w:rsidRPr="00F438ED">
      <w:rPr>
        <w:color w:val="000000" w:themeColor="text1"/>
        <w:sz w:val="20"/>
      </w:rPr>
      <w:t xml:space="preserve">AEM Glossary | </w:t>
    </w:r>
    <w:r w:rsidRPr="00F438ED">
      <w:rPr>
        <w:color w:val="000000" w:themeColor="text1"/>
        <w:sz w:val="20"/>
      </w:rPr>
      <w:fldChar w:fldCharType="begin"/>
    </w:r>
    <w:r w:rsidRPr="00F438ED">
      <w:rPr>
        <w:color w:val="000000" w:themeColor="text1"/>
        <w:sz w:val="20"/>
      </w:rPr>
      <w:instrText xml:space="preserve"> PAGE   \* MERGEFORMAT </w:instrText>
    </w:r>
    <w:r w:rsidRPr="00F438ED">
      <w:rPr>
        <w:color w:val="000000" w:themeColor="text1"/>
        <w:sz w:val="20"/>
      </w:rPr>
      <w:fldChar w:fldCharType="separate"/>
    </w:r>
    <w:r>
      <w:rPr>
        <w:color w:val="000000" w:themeColor="text1"/>
        <w:sz w:val="20"/>
      </w:rPr>
      <w:t>1</w:t>
    </w:r>
    <w:r w:rsidRPr="00F438ED">
      <w:rPr>
        <w:noProof/>
        <w:color w:val="000000" w:themeColor="text1"/>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5840B" w14:textId="0311AC2D" w:rsidR="00F438ED" w:rsidRDefault="0047018A" w:rsidP="00F438ED">
    <w:pPr>
      <w:pStyle w:val="NoSpacing"/>
      <w:jc w:val="center"/>
      <w:rPr>
        <w:b/>
        <w:bCs/>
        <w:color w:val="000000" w:themeColor="text1"/>
        <w:sz w:val="20"/>
      </w:rPr>
    </w:pPr>
    <w:r>
      <w:pict w14:anchorId="0B1D6E00">
        <v:rect id="_x0000_i1027" style="width:0;height:1.5pt" o:hralign="center" o:hrstd="t" o:hr="t" fillcolor="#a0a0a0" stroked="f"/>
      </w:pict>
    </w:r>
  </w:p>
  <w:p w14:paraId="26A81D3A" w14:textId="673CA0F6" w:rsidR="00F438ED" w:rsidRPr="00B54E6D" w:rsidRDefault="00F438ED" w:rsidP="00F438ED">
    <w:pPr>
      <w:pStyle w:val="NoSpacing"/>
      <w:jc w:val="center"/>
      <w:rPr>
        <w:sz w:val="20"/>
      </w:rPr>
    </w:pPr>
    <w:r w:rsidRPr="008E4C2B">
      <w:rPr>
        <w:b/>
        <w:bCs/>
        <w:color w:val="000000" w:themeColor="text1"/>
        <w:sz w:val="20"/>
      </w:rPr>
      <w:t>National AEM Center</w:t>
    </w:r>
    <w:r w:rsidRPr="008E4C2B">
      <w:rPr>
        <w:color w:val="000000" w:themeColor="text1"/>
        <w:sz w:val="20"/>
      </w:rPr>
      <w:t xml:space="preserve"> </w:t>
    </w:r>
    <w:r w:rsidRPr="00B54E6D">
      <w:rPr>
        <w:sz w:val="20"/>
      </w:rPr>
      <w:t>at CAST</w:t>
    </w:r>
    <w:r>
      <w:rPr>
        <w:sz w:val="20"/>
      </w:rPr>
      <w:t>;</w:t>
    </w:r>
    <w:r w:rsidRPr="00B54E6D">
      <w:rPr>
        <w:sz w:val="20"/>
      </w:rPr>
      <w:t xml:space="preserve"> </w:t>
    </w:r>
    <w:r w:rsidR="001B160A">
      <w:rPr>
        <w:sz w:val="20"/>
      </w:rPr>
      <w:t>50 Salem St., Suite 303</w:t>
    </w:r>
    <w:r>
      <w:rPr>
        <w:sz w:val="20"/>
      </w:rPr>
      <w:t>;</w:t>
    </w:r>
    <w:r w:rsidRPr="00B54E6D">
      <w:rPr>
        <w:sz w:val="20"/>
      </w:rPr>
      <w:t xml:space="preserve"> </w:t>
    </w:r>
    <w:r w:rsidR="001B160A">
      <w:rPr>
        <w:sz w:val="20"/>
      </w:rPr>
      <w:t>Lynnfield</w:t>
    </w:r>
    <w:r w:rsidRPr="00B54E6D">
      <w:rPr>
        <w:sz w:val="20"/>
      </w:rPr>
      <w:t xml:space="preserve">, MA </w:t>
    </w:r>
    <w:r w:rsidR="001B160A">
      <w:rPr>
        <w:sz w:val="20"/>
      </w:rPr>
      <w:t>019</w:t>
    </w:r>
    <w:r w:rsidR="007F22F8">
      <w:rPr>
        <w:sz w:val="20"/>
      </w:rPr>
      <w:t>40-0030</w:t>
    </w:r>
  </w:p>
  <w:p w14:paraId="24119C56" w14:textId="51010EB7" w:rsidR="00913796" w:rsidRPr="00F438ED" w:rsidRDefault="007F22F8" w:rsidP="00F438ED">
    <w:pPr>
      <w:pStyle w:val="NoSpacing"/>
      <w:jc w:val="center"/>
      <w:rPr>
        <w:sz w:val="20"/>
      </w:rPr>
    </w:pPr>
    <w:r>
      <w:rPr>
        <w:b/>
        <w:bCs/>
        <w:color w:val="000000" w:themeColor="text1"/>
        <w:sz w:val="20"/>
      </w:rPr>
      <w:t>Email:</w:t>
    </w:r>
    <w:r>
      <w:rPr>
        <w:color w:val="000000" w:themeColor="text1"/>
        <w:sz w:val="20"/>
      </w:rPr>
      <w:t xml:space="preserve"> aem@cast.org</w:t>
    </w:r>
    <w:r w:rsidR="00F438ED" w:rsidRPr="00B54E6D">
      <w:rPr>
        <w:sz w:val="20"/>
      </w:rPr>
      <w:t xml:space="preserve"> </w:t>
    </w:r>
    <w:r w:rsidR="00F438ED" w:rsidRPr="008E4C2B">
      <w:rPr>
        <w:b/>
        <w:bCs/>
        <w:color w:val="000000" w:themeColor="text1"/>
        <w:sz w:val="20"/>
      </w:rPr>
      <w:t>Web:</w:t>
    </w:r>
    <w:r w:rsidR="00F438ED">
      <w:rPr>
        <w:color w:val="276B9C"/>
        <w:sz w:val="20"/>
      </w:rPr>
      <w:t xml:space="preserve"> </w:t>
    </w:r>
    <w:r w:rsidR="00F438ED" w:rsidRPr="006A4BAB">
      <w:rPr>
        <w:sz w:val="20"/>
      </w:rPr>
      <w:t>aem.cast.org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C50AB" w14:textId="77777777" w:rsidR="00355ECC" w:rsidRDefault="00355ECC" w:rsidP="00537A1A">
      <w:pPr>
        <w:spacing w:after="0"/>
      </w:pPr>
      <w:r>
        <w:separator/>
      </w:r>
    </w:p>
  </w:footnote>
  <w:footnote w:type="continuationSeparator" w:id="0">
    <w:p w14:paraId="418BB585" w14:textId="77777777" w:rsidR="00355ECC" w:rsidRDefault="00355ECC" w:rsidP="00537A1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EA63A" w14:textId="77777777" w:rsidR="00E323FB" w:rsidRDefault="00E32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EF1D2" w14:textId="77777777" w:rsidR="00E323FB" w:rsidRDefault="00E323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575D8" w14:textId="77777777" w:rsidR="00E323FB" w:rsidRDefault="00E323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BC853" w14:textId="77777777" w:rsidR="002D04FF" w:rsidRPr="00E96CEA" w:rsidRDefault="002D04FF" w:rsidP="00537A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26" style="width:0;height:1.5pt" o:hralign="center" o:bullet="t" o:hrstd="t" o:hr="t" fillcolor="#a0a0a0" stroked="f"/>
    </w:pict>
  </w:numPicBullet>
  <w:abstractNum w:abstractNumId="0" w15:restartNumberingAfterBreak="0">
    <w:nsid w:val="024375C8"/>
    <w:multiLevelType w:val="hybridMultilevel"/>
    <w:tmpl w:val="47DAD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025DC3"/>
    <w:multiLevelType w:val="hybridMultilevel"/>
    <w:tmpl w:val="A4062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2808A4"/>
    <w:multiLevelType w:val="hybridMultilevel"/>
    <w:tmpl w:val="40D0E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5060718">
    <w:abstractNumId w:val="2"/>
  </w:num>
  <w:num w:numId="2" w16cid:durableId="788159650">
    <w:abstractNumId w:val="0"/>
  </w:num>
  <w:num w:numId="3" w16cid:durableId="425350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512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xMjMyMTazMDcyNbBU0lEKTi0uzszPAymwrAUAs8XdxCwAAAA="/>
  </w:docVars>
  <w:rsids>
    <w:rsidRoot w:val="00F438ED"/>
    <w:rsid w:val="0001154E"/>
    <w:rsid w:val="00021376"/>
    <w:rsid w:val="00023CB8"/>
    <w:rsid w:val="00024DD2"/>
    <w:rsid w:val="00025CBB"/>
    <w:rsid w:val="0004460A"/>
    <w:rsid w:val="000556EC"/>
    <w:rsid w:val="000724B1"/>
    <w:rsid w:val="0007452F"/>
    <w:rsid w:val="00084A64"/>
    <w:rsid w:val="0008607B"/>
    <w:rsid w:val="00095669"/>
    <w:rsid w:val="000B1969"/>
    <w:rsid w:val="000B445D"/>
    <w:rsid w:val="000B5839"/>
    <w:rsid w:val="000F2354"/>
    <w:rsid w:val="000F5376"/>
    <w:rsid w:val="000F6BE8"/>
    <w:rsid w:val="001003C4"/>
    <w:rsid w:val="00101C92"/>
    <w:rsid w:val="001421C3"/>
    <w:rsid w:val="00144310"/>
    <w:rsid w:val="0017058D"/>
    <w:rsid w:val="0018158F"/>
    <w:rsid w:val="001B160A"/>
    <w:rsid w:val="001B3699"/>
    <w:rsid w:val="001C0DEF"/>
    <w:rsid w:val="001E1925"/>
    <w:rsid w:val="001F1980"/>
    <w:rsid w:val="002136CB"/>
    <w:rsid w:val="00223F9E"/>
    <w:rsid w:val="002310AB"/>
    <w:rsid w:val="002369F2"/>
    <w:rsid w:val="002C191A"/>
    <w:rsid w:val="002C2CA9"/>
    <w:rsid w:val="002C639B"/>
    <w:rsid w:val="002D04FF"/>
    <w:rsid w:val="002F0800"/>
    <w:rsid w:val="002F38A0"/>
    <w:rsid w:val="0033199D"/>
    <w:rsid w:val="00333864"/>
    <w:rsid w:val="003447B1"/>
    <w:rsid w:val="00350871"/>
    <w:rsid w:val="00355ECC"/>
    <w:rsid w:val="003802B3"/>
    <w:rsid w:val="00382701"/>
    <w:rsid w:val="00384FC4"/>
    <w:rsid w:val="00386D7F"/>
    <w:rsid w:val="003B24C6"/>
    <w:rsid w:val="003D5153"/>
    <w:rsid w:val="003F7AF2"/>
    <w:rsid w:val="0041628E"/>
    <w:rsid w:val="00416B3B"/>
    <w:rsid w:val="00416D3A"/>
    <w:rsid w:val="0046716B"/>
    <w:rsid w:val="0047124B"/>
    <w:rsid w:val="0048166D"/>
    <w:rsid w:val="004A58F1"/>
    <w:rsid w:val="004B0AE2"/>
    <w:rsid w:val="004C00D6"/>
    <w:rsid w:val="004D00B1"/>
    <w:rsid w:val="004E64C7"/>
    <w:rsid w:val="004F34B7"/>
    <w:rsid w:val="0050595F"/>
    <w:rsid w:val="005363C6"/>
    <w:rsid w:val="00537A1A"/>
    <w:rsid w:val="00542D5A"/>
    <w:rsid w:val="00561FC1"/>
    <w:rsid w:val="00577707"/>
    <w:rsid w:val="005D6F38"/>
    <w:rsid w:val="005E45A2"/>
    <w:rsid w:val="005E55F8"/>
    <w:rsid w:val="005E7554"/>
    <w:rsid w:val="00604164"/>
    <w:rsid w:val="00606655"/>
    <w:rsid w:val="00623A8F"/>
    <w:rsid w:val="00627D11"/>
    <w:rsid w:val="00632044"/>
    <w:rsid w:val="00647B47"/>
    <w:rsid w:val="0067613F"/>
    <w:rsid w:val="00690FC1"/>
    <w:rsid w:val="006B401A"/>
    <w:rsid w:val="006C7BFE"/>
    <w:rsid w:val="006F41D5"/>
    <w:rsid w:val="00701FD8"/>
    <w:rsid w:val="007212A3"/>
    <w:rsid w:val="0072571F"/>
    <w:rsid w:val="00740353"/>
    <w:rsid w:val="00777B2E"/>
    <w:rsid w:val="007A287F"/>
    <w:rsid w:val="007C11A9"/>
    <w:rsid w:val="007C18E5"/>
    <w:rsid w:val="007F22F8"/>
    <w:rsid w:val="008177AC"/>
    <w:rsid w:val="00820C5C"/>
    <w:rsid w:val="00853ACF"/>
    <w:rsid w:val="008A1022"/>
    <w:rsid w:val="008C580F"/>
    <w:rsid w:val="008C65C0"/>
    <w:rsid w:val="008E4C2B"/>
    <w:rsid w:val="00913796"/>
    <w:rsid w:val="00943509"/>
    <w:rsid w:val="00970CFD"/>
    <w:rsid w:val="0098252E"/>
    <w:rsid w:val="009868B9"/>
    <w:rsid w:val="009A658E"/>
    <w:rsid w:val="00A36C04"/>
    <w:rsid w:val="00A403E9"/>
    <w:rsid w:val="00A43DFC"/>
    <w:rsid w:val="00A6493D"/>
    <w:rsid w:val="00A73A6E"/>
    <w:rsid w:val="00A93063"/>
    <w:rsid w:val="00AA387D"/>
    <w:rsid w:val="00AB0315"/>
    <w:rsid w:val="00AB3A9C"/>
    <w:rsid w:val="00AD081E"/>
    <w:rsid w:val="00AD0982"/>
    <w:rsid w:val="00AF1561"/>
    <w:rsid w:val="00AF78BC"/>
    <w:rsid w:val="00B003FC"/>
    <w:rsid w:val="00B2443D"/>
    <w:rsid w:val="00B31DE8"/>
    <w:rsid w:val="00B459E2"/>
    <w:rsid w:val="00B62C79"/>
    <w:rsid w:val="00B6764D"/>
    <w:rsid w:val="00B70571"/>
    <w:rsid w:val="00B727E3"/>
    <w:rsid w:val="00B74F92"/>
    <w:rsid w:val="00B90721"/>
    <w:rsid w:val="00B95031"/>
    <w:rsid w:val="00B96F45"/>
    <w:rsid w:val="00BB2A6E"/>
    <w:rsid w:val="00BE200F"/>
    <w:rsid w:val="00C334AD"/>
    <w:rsid w:val="00C37E12"/>
    <w:rsid w:val="00C44727"/>
    <w:rsid w:val="00C56A7D"/>
    <w:rsid w:val="00C9072B"/>
    <w:rsid w:val="00CB09B3"/>
    <w:rsid w:val="00CD0B95"/>
    <w:rsid w:val="00CE0263"/>
    <w:rsid w:val="00CF670B"/>
    <w:rsid w:val="00D75CA6"/>
    <w:rsid w:val="00D8278D"/>
    <w:rsid w:val="00D85629"/>
    <w:rsid w:val="00DA530E"/>
    <w:rsid w:val="00DD5BB1"/>
    <w:rsid w:val="00E00705"/>
    <w:rsid w:val="00E27E67"/>
    <w:rsid w:val="00E30705"/>
    <w:rsid w:val="00E323FB"/>
    <w:rsid w:val="00E3282B"/>
    <w:rsid w:val="00E44C7E"/>
    <w:rsid w:val="00E664F9"/>
    <w:rsid w:val="00E70ECB"/>
    <w:rsid w:val="00E743C9"/>
    <w:rsid w:val="00E83253"/>
    <w:rsid w:val="00E961A7"/>
    <w:rsid w:val="00E9725B"/>
    <w:rsid w:val="00EA72C5"/>
    <w:rsid w:val="00EB226F"/>
    <w:rsid w:val="00EB5456"/>
    <w:rsid w:val="00EB63A1"/>
    <w:rsid w:val="00F038DB"/>
    <w:rsid w:val="00F078DD"/>
    <w:rsid w:val="00F13F00"/>
    <w:rsid w:val="00F23321"/>
    <w:rsid w:val="00F438ED"/>
    <w:rsid w:val="00F463FE"/>
    <w:rsid w:val="00F46E3C"/>
    <w:rsid w:val="00F470FD"/>
    <w:rsid w:val="00F619FE"/>
    <w:rsid w:val="00F75E38"/>
    <w:rsid w:val="00FC467B"/>
    <w:rsid w:val="00FE3BB8"/>
    <w:rsid w:val="00FE51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3"/>
    <o:shapelayout v:ext="edit">
      <o:idmap v:ext="edit" data="2"/>
    </o:shapelayout>
  </w:shapeDefaults>
  <w:decimalSymbol w:val="."/>
  <w:listSeparator w:val=","/>
  <w14:docId w14:val="371ADA84"/>
  <w15:docId w15:val="{263BAEFC-C2C0-411F-B00B-C76D6A30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8A0"/>
    <w:pPr>
      <w:spacing w:after="100" w:afterAutospacing="1" w:line="320" w:lineRule="atLeast"/>
    </w:pPr>
    <w:rPr>
      <w:rFonts w:ascii="Arial" w:eastAsiaTheme="minorEastAsia" w:hAnsi="Arial"/>
      <w:sz w:val="24"/>
      <w:szCs w:val="24"/>
    </w:rPr>
  </w:style>
  <w:style w:type="paragraph" w:styleId="Heading1">
    <w:name w:val="heading 1"/>
    <w:basedOn w:val="Title"/>
    <w:link w:val="Heading1Char"/>
    <w:autoRedefine/>
    <w:uiPriority w:val="9"/>
    <w:qFormat/>
    <w:rsid w:val="0048166D"/>
    <w:pPr>
      <w:spacing w:before="600" w:after="1440" w:afterAutospacing="0" w:line="298" w:lineRule="auto"/>
      <w:outlineLvl w:val="0"/>
    </w:pPr>
  </w:style>
  <w:style w:type="paragraph" w:styleId="Heading2">
    <w:name w:val="heading 2"/>
    <w:basedOn w:val="TOCHeading"/>
    <w:link w:val="Heading2Char"/>
    <w:autoRedefine/>
    <w:uiPriority w:val="9"/>
    <w:unhideWhenUsed/>
    <w:qFormat/>
    <w:rsid w:val="001003C4"/>
    <w:pPr>
      <w:keepNext/>
      <w:pBdr>
        <w:bottom w:val="single" w:sz="24" w:space="4" w:color="8FBE6A" w:themeColor="accent2"/>
      </w:pBdr>
      <w:spacing w:before="480"/>
      <w:outlineLvl w:val="1"/>
    </w:pPr>
    <w:rPr>
      <w:sz w:val="36"/>
      <w:u w:val="none" w:color="FBC4B7" w:themeColor="accent1" w:themeTint="66"/>
    </w:rPr>
  </w:style>
  <w:style w:type="paragraph" w:styleId="Heading3">
    <w:name w:val="heading 3"/>
    <w:link w:val="Heading3Char"/>
    <w:autoRedefine/>
    <w:uiPriority w:val="9"/>
    <w:unhideWhenUsed/>
    <w:qFormat/>
    <w:rsid w:val="000556EC"/>
    <w:pPr>
      <w:keepNext/>
      <w:keepLines/>
      <w:spacing w:before="200" w:after="0"/>
      <w:outlineLvl w:val="2"/>
    </w:pPr>
    <w:rPr>
      <w:rFonts w:ascii="Arial" w:eastAsiaTheme="majorEastAsia" w:hAnsi="Arial" w:cstheme="majorBidi"/>
      <w:b/>
      <w:sz w:val="28"/>
      <w:szCs w:val="28"/>
    </w:rPr>
  </w:style>
  <w:style w:type="paragraph" w:styleId="Heading4">
    <w:name w:val="heading 4"/>
    <w:link w:val="Heading4Char"/>
    <w:autoRedefine/>
    <w:uiPriority w:val="9"/>
    <w:unhideWhenUsed/>
    <w:qFormat/>
    <w:rsid w:val="002310AB"/>
    <w:pPr>
      <w:keepNext/>
      <w:keepLines/>
      <w:spacing w:before="200" w:after="0"/>
      <w:outlineLvl w:val="3"/>
    </w:pPr>
    <w:rPr>
      <w:rFonts w:ascii="Arial" w:eastAsiaTheme="majorEastAsia" w:hAnsi="Arial" w:cstheme="majorBidi"/>
      <w:b/>
      <w:sz w:val="24"/>
      <w:szCs w:val="24"/>
    </w:rPr>
  </w:style>
  <w:style w:type="paragraph" w:styleId="Heading5">
    <w:name w:val="heading 5"/>
    <w:link w:val="Heading5Char"/>
    <w:autoRedefine/>
    <w:uiPriority w:val="9"/>
    <w:unhideWhenUsed/>
    <w:qFormat/>
    <w:rsid w:val="002310AB"/>
    <w:pPr>
      <w:keepNext/>
      <w:keepLines/>
      <w:spacing w:before="200" w:after="240"/>
      <w:outlineLvl w:val="4"/>
    </w:pPr>
    <w:rPr>
      <w:rFonts w:ascii="Arial" w:eastAsiaTheme="majorEastAsia" w:hAnsi="Arial" w:cstheme="majorBidi"/>
      <w:b/>
      <w:bCs/>
      <w:color w:val="666666"/>
      <w:sz w:val="24"/>
      <w:szCs w:val="24"/>
    </w:rPr>
  </w:style>
  <w:style w:type="paragraph" w:styleId="Heading6">
    <w:name w:val="heading 6"/>
    <w:basedOn w:val="Normal"/>
    <w:next w:val="Normal"/>
    <w:link w:val="Heading6Char"/>
    <w:uiPriority w:val="9"/>
    <w:unhideWhenUsed/>
    <w:qFormat/>
    <w:rsid w:val="00F75E38"/>
    <w:pPr>
      <w:keepNext/>
      <w:keepLines/>
      <w:spacing w:before="200" w:after="0"/>
      <w:outlineLvl w:val="5"/>
    </w:pPr>
    <w:rPr>
      <w:rFonts w:eastAsiaTheme="majorEastAsia" w:cstheme="majorBidi"/>
      <w:iCs/>
      <w:sz w:val="30"/>
    </w:rPr>
  </w:style>
  <w:style w:type="paragraph" w:styleId="Heading7">
    <w:name w:val="heading 7"/>
    <w:basedOn w:val="Normal"/>
    <w:next w:val="Normal"/>
    <w:link w:val="Heading7Char"/>
    <w:uiPriority w:val="9"/>
    <w:semiHidden/>
    <w:unhideWhenUsed/>
    <w:qFormat/>
    <w:rsid w:val="00F75E3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75E38"/>
    <w:pPr>
      <w:keepNext/>
      <w:keepLines/>
      <w:spacing w:before="200" w:after="0"/>
      <w:outlineLvl w:val="7"/>
    </w:pPr>
    <w:rPr>
      <w:rFonts w:asciiTheme="majorHAnsi" w:eastAsiaTheme="majorEastAsia" w:hAnsiTheme="majorHAnsi" w:cstheme="majorBidi"/>
      <w:color w:val="F56C4C" w:themeColor="accent1"/>
      <w:sz w:val="20"/>
      <w:szCs w:val="20"/>
    </w:rPr>
  </w:style>
  <w:style w:type="paragraph" w:styleId="Heading9">
    <w:name w:val="heading 9"/>
    <w:basedOn w:val="Normal"/>
    <w:next w:val="Normal"/>
    <w:link w:val="Heading9Char"/>
    <w:uiPriority w:val="9"/>
    <w:semiHidden/>
    <w:unhideWhenUsed/>
    <w:qFormat/>
    <w:rsid w:val="00F75E3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66D"/>
    <w:rPr>
      <w:rFonts w:ascii="Arial" w:eastAsiaTheme="majorEastAsia" w:hAnsi="Arial" w:cs="Arial"/>
      <w:b/>
      <w:bCs/>
      <w:spacing w:val="5"/>
      <w:kern w:val="28"/>
      <w:sz w:val="48"/>
      <w:szCs w:val="48"/>
    </w:rPr>
  </w:style>
  <w:style w:type="character" w:customStyle="1" w:styleId="Heading2Char">
    <w:name w:val="Heading 2 Char"/>
    <w:basedOn w:val="DefaultParagraphFont"/>
    <w:link w:val="Heading2"/>
    <w:uiPriority w:val="9"/>
    <w:rsid w:val="001003C4"/>
    <w:rPr>
      <w:rFonts w:ascii="Arial" w:eastAsiaTheme="minorEastAsia" w:hAnsi="Arial"/>
      <w:b/>
      <w:sz w:val="36"/>
      <w:szCs w:val="24"/>
      <w:u w:color="FBC4B7" w:themeColor="accent1" w:themeTint="66"/>
    </w:rPr>
  </w:style>
  <w:style w:type="character" w:customStyle="1" w:styleId="Heading3Char">
    <w:name w:val="Heading 3 Char"/>
    <w:basedOn w:val="DefaultParagraphFont"/>
    <w:link w:val="Heading3"/>
    <w:uiPriority w:val="9"/>
    <w:rsid w:val="000556EC"/>
    <w:rPr>
      <w:rFonts w:ascii="Arial" w:eastAsiaTheme="majorEastAsia" w:hAnsi="Arial" w:cstheme="majorBidi"/>
      <w:b/>
      <w:sz w:val="28"/>
      <w:szCs w:val="28"/>
    </w:rPr>
  </w:style>
  <w:style w:type="character" w:customStyle="1" w:styleId="Heading4Char">
    <w:name w:val="Heading 4 Char"/>
    <w:basedOn w:val="DefaultParagraphFont"/>
    <w:link w:val="Heading4"/>
    <w:uiPriority w:val="9"/>
    <w:rsid w:val="002310AB"/>
    <w:rPr>
      <w:rFonts w:ascii="Arial" w:eastAsiaTheme="majorEastAsia" w:hAnsi="Arial" w:cstheme="majorBidi"/>
      <w:b/>
      <w:sz w:val="24"/>
      <w:szCs w:val="24"/>
    </w:rPr>
  </w:style>
  <w:style w:type="character" w:customStyle="1" w:styleId="Heading5Char">
    <w:name w:val="Heading 5 Char"/>
    <w:basedOn w:val="DefaultParagraphFont"/>
    <w:link w:val="Heading5"/>
    <w:uiPriority w:val="9"/>
    <w:rsid w:val="002310AB"/>
    <w:rPr>
      <w:rFonts w:ascii="Arial" w:eastAsiaTheme="majorEastAsia" w:hAnsi="Arial" w:cstheme="majorBidi"/>
      <w:b/>
      <w:bCs/>
      <w:color w:val="666666"/>
      <w:sz w:val="24"/>
      <w:szCs w:val="24"/>
    </w:rPr>
  </w:style>
  <w:style w:type="character" w:customStyle="1" w:styleId="Heading6Char">
    <w:name w:val="Heading 6 Char"/>
    <w:basedOn w:val="DefaultParagraphFont"/>
    <w:link w:val="Heading6"/>
    <w:uiPriority w:val="9"/>
    <w:rsid w:val="00F75E38"/>
    <w:rPr>
      <w:rFonts w:ascii="Arial" w:eastAsiaTheme="majorEastAsia" w:hAnsi="Arial" w:cstheme="majorBidi"/>
      <w:iCs/>
      <w:sz w:val="30"/>
    </w:rPr>
  </w:style>
  <w:style w:type="character" w:customStyle="1" w:styleId="Heading7Char">
    <w:name w:val="Heading 7 Char"/>
    <w:basedOn w:val="DefaultParagraphFont"/>
    <w:link w:val="Heading7"/>
    <w:uiPriority w:val="9"/>
    <w:semiHidden/>
    <w:rsid w:val="00F75E3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75E38"/>
    <w:rPr>
      <w:rFonts w:asciiTheme="majorHAnsi" w:eastAsiaTheme="majorEastAsia" w:hAnsiTheme="majorHAnsi" w:cstheme="majorBidi"/>
      <w:color w:val="F56C4C" w:themeColor="accent1"/>
      <w:sz w:val="20"/>
      <w:szCs w:val="20"/>
    </w:rPr>
  </w:style>
  <w:style w:type="character" w:customStyle="1" w:styleId="Heading9Char">
    <w:name w:val="Heading 9 Char"/>
    <w:basedOn w:val="DefaultParagraphFont"/>
    <w:link w:val="Heading9"/>
    <w:uiPriority w:val="9"/>
    <w:semiHidden/>
    <w:rsid w:val="00F75E3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0724B1"/>
    <w:rPr>
      <w:b/>
      <w:bCs/>
      <w:color w:val="808080" w:themeColor="background1" w:themeShade="80"/>
      <w:sz w:val="18"/>
      <w:szCs w:val="18"/>
    </w:rPr>
  </w:style>
  <w:style w:type="paragraph" w:styleId="Title">
    <w:name w:val="Title"/>
    <w:basedOn w:val="Normal"/>
    <w:next w:val="Normal"/>
    <w:link w:val="TitleChar"/>
    <w:autoRedefine/>
    <w:uiPriority w:val="10"/>
    <w:qFormat/>
    <w:rsid w:val="00EB5456"/>
    <w:pPr>
      <w:spacing w:before="1200"/>
      <w:contextualSpacing/>
      <w:jc w:val="center"/>
    </w:pPr>
    <w:rPr>
      <w:rFonts w:eastAsiaTheme="majorEastAsia" w:cs="Arial"/>
      <w:b/>
      <w:bCs/>
      <w:spacing w:val="5"/>
      <w:kern w:val="28"/>
      <w:sz w:val="48"/>
      <w:szCs w:val="48"/>
    </w:rPr>
  </w:style>
  <w:style w:type="character" w:customStyle="1" w:styleId="TitleChar">
    <w:name w:val="Title Char"/>
    <w:basedOn w:val="DefaultParagraphFont"/>
    <w:link w:val="Title"/>
    <w:uiPriority w:val="10"/>
    <w:rsid w:val="00EB5456"/>
    <w:rPr>
      <w:rFonts w:ascii="Arial" w:eastAsiaTheme="majorEastAsia" w:hAnsi="Arial" w:cs="Arial"/>
      <w:b/>
      <w:bCs/>
      <w:spacing w:val="5"/>
      <w:kern w:val="28"/>
      <w:sz w:val="48"/>
      <w:szCs w:val="48"/>
    </w:rPr>
  </w:style>
  <w:style w:type="paragraph" w:styleId="Subtitle">
    <w:name w:val="Subtitle"/>
    <w:basedOn w:val="Normal"/>
    <w:next w:val="Normal"/>
    <w:link w:val="SubtitleChar"/>
    <w:uiPriority w:val="11"/>
    <w:qFormat/>
    <w:rsid w:val="00F75E38"/>
    <w:pPr>
      <w:numPr>
        <w:ilvl w:val="1"/>
      </w:numPr>
      <w:spacing w:before="100" w:beforeAutospacing="1"/>
      <w:ind w:firstLine="432"/>
      <w:jc w:val="center"/>
    </w:pPr>
    <w:rPr>
      <w:rFonts w:eastAsiaTheme="majorEastAsia" w:cstheme="majorBidi"/>
      <w:iCs/>
      <w:color w:val="333333"/>
    </w:rPr>
  </w:style>
  <w:style w:type="character" w:customStyle="1" w:styleId="SubtitleChar">
    <w:name w:val="Subtitle Char"/>
    <w:basedOn w:val="DefaultParagraphFont"/>
    <w:link w:val="Subtitle"/>
    <w:uiPriority w:val="11"/>
    <w:rsid w:val="00F75E38"/>
    <w:rPr>
      <w:rFonts w:ascii="Arial" w:eastAsiaTheme="majorEastAsia" w:hAnsi="Arial" w:cstheme="majorBidi"/>
      <w:iCs/>
      <w:color w:val="333333"/>
      <w:sz w:val="24"/>
      <w:szCs w:val="24"/>
    </w:rPr>
  </w:style>
  <w:style w:type="character" w:styleId="Strong">
    <w:name w:val="Strong"/>
    <w:basedOn w:val="DefaultParagraphFont"/>
    <w:uiPriority w:val="22"/>
    <w:qFormat/>
    <w:rsid w:val="00F75E38"/>
    <w:rPr>
      <w:b/>
      <w:bCs/>
    </w:rPr>
  </w:style>
  <w:style w:type="character" w:styleId="Emphasis">
    <w:name w:val="Emphasis"/>
    <w:basedOn w:val="DefaultParagraphFont"/>
    <w:uiPriority w:val="20"/>
    <w:qFormat/>
    <w:rsid w:val="00F75E38"/>
    <w:rPr>
      <w:i/>
      <w:iCs/>
    </w:rPr>
  </w:style>
  <w:style w:type="paragraph" w:styleId="NoSpacing">
    <w:name w:val="No Spacing"/>
    <w:link w:val="NoSpacingChar"/>
    <w:uiPriority w:val="1"/>
    <w:qFormat/>
    <w:rsid w:val="00F75E38"/>
    <w:pPr>
      <w:spacing w:after="0"/>
    </w:pPr>
    <w:rPr>
      <w:rFonts w:eastAsiaTheme="minorEastAsia"/>
    </w:rPr>
  </w:style>
  <w:style w:type="paragraph" w:styleId="ListParagraph">
    <w:name w:val="List Paragraph"/>
    <w:basedOn w:val="Normal"/>
    <w:uiPriority w:val="34"/>
    <w:qFormat/>
    <w:rsid w:val="00F75E38"/>
    <w:pPr>
      <w:ind w:left="720"/>
      <w:contextualSpacing/>
    </w:pPr>
  </w:style>
  <w:style w:type="paragraph" w:styleId="Quote">
    <w:name w:val="Quote"/>
    <w:link w:val="QuoteChar"/>
    <w:uiPriority w:val="29"/>
    <w:qFormat/>
    <w:rsid w:val="00F75E38"/>
    <w:pPr>
      <w:spacing w:after="100" w:afterAutospacing="1"/>
      <w:ind w:left="720" w:right="720"/>
    </w:pPr>
    <w:rPr>
      <w:rFonts w:ascii="Arial" w:eastAsiaTheme="minorEastAsia" w:hAnsi="Arial"/>
      <w:i/>
      <w:iCs/>
      <w:color w:val="000000" w:themeColor="text1"/>
    </w:rPr>
  </w:style>
  <w:style w:type="character" w:customStyle="1" w:styleId="QuoteChar">
    <w:name w:val="Quote Char"/>
    <w:basedOn w:val="DefaultParagraphFont"/>
    <w:link w:val="Quote"/>
    <w:uiPriority w:val="29"/>
    <w:rsid w:val="00F75E38"/>
    <w:rPr>
      <w:rFonts w:ascii="Arial" w:eastAsiaTheme="minorEastAsia" w:hAnsi="Arial"/>
      <w:i/>
      <w:iCs/>
      <w:color w:val="000000" w:themeColor="text1"/>
    </w:rPr>
  </w:style>
  <w:style w:type="paragraph" w:styleId="IntenseQuote">
    <w:name w:val="Intense Quote"/>
    <w:link w:val="IntenseQuoteChar"/>
    <w:uiPriority w:val="30"/>
    <w:qFormat/>
    <w:rsid w:val="00F75E38"/>
    <w:pPr>
      <w:pBdr>
        <w:bottom w:val="single" w:sz="4" w:space="4" w:color="F26C4D"/>
      </w:pBdr>
      <w:spacing w:before="200" w:after="280"/>
      <w:ind w:left="936" w:right="936"/>
    </w:pPr>
    <w:rPr>
      <w:rFonts w:ascii="Arial" w:eastAsiaTheme="minorEastAsia" w:hAnsi="Arial"/>
      <w:b/>
      <w:bCs/>
      <w:i/>
      <w:iCs/>
      <w:color w:val="000000" w:themeColor="text1"/>
    </w:rPr>
  </w:style>
  <w:style w:type="character" w:customStyle="1" w:styleId="IntenseQuoteChar">
    <w:name w:val="Intense Quote Char"/>
    <w:basedOn w:val="DefaultParagraphFont"/>
    <w:link w:val="IntenseQuote"/>
    <w:uiPriority w:val="30"/>
    <w:rsid w:val="00F75E38"/>
    <w:rPr>
      <w:rFonts w:ascii="Arial" w:eastAsiaTheme="minorEastAsia" w:hAnsi="Arial"/>
      <w:b/>
      <w:bCs/>
      <w:i/>
      <w:iCs/>
      <w:color w:val="000000" w:themeColor="text1"/>
    </w:rPr>
  </w:style>
  <w:style w:type="character" w:styleId="SubtleEmphasis">
    <w:name w:val="Subtle Emphasis"/>
    <w:basedOn w:val="DefaultParagraphFont"/>
    <w:uiPriority w:val="19"/>
    <w:qFormat/>
    <w:rsid w:val="00F75E38"/>
    <w:rPr>
      <w:i/>
      <w:iCs/>
      <w:color w:val="808080" w:themeColor="text1" w:themeTint="7F"/>
    </w:rPr>
  </w:style>
  <w:style w:type="character" w:styleId="IntenseEmphasis">
    <w:name w:val="Intense Emphasis"/>
    <w:basedOn w:val="DefaultParagraphFont"/>
    <w:uiPriority w:val="21"/>
    <w:qFormat/>
    <w:rsid w:val="00F75E38"/>
    <w:rPr>
      <w:b/>
      <w:bCs/>
      <w:i/>
      <w:iCs/>
      <w:color w:val="auto"/>
    </w:rPr>
  </w:style>
  <w:style w:type="paragraph" w:styleId="TOCHeading">
    <w:name w:val="TOC Heading"/>
    <w:basedOn w:val="Normal"/>
    <w:next w:val="Normal"/>
    <w:autoRedefine/>
    <w:uiPriority w:val="39"/>
    <w:unhideWhenUsed/>
    <w:qFormat/>
    <w:rsid w:val="000F5376"/>
    <w:rPr>
      <w:b/>
      <w:sz w:val="28"/>
      <w:u w:val="single" w:color="F56C4C" w:themeColor="accent1"/>
    </w:rPr>
  </w:style>
  <w:style w:type="paragraph" w:customStyle="1" w:styleId="Textboxtext">
    <w:name w:val="Text box text"/>
    <w:basedOn w:val="Normal"/>
    <w:qFormat/>
    <w:rsid w:val="004E64C7"/>
    <w:pPr>
      <w:spacing w:line="300" w:lineRule="atLeast"/>
      <w:ind w:left="720" w:right="720"/>
    </w:pPr>
  </w:style>
  <w:style w:type="paragraph" w:styleId="BalloonText">
    <w:name w:val="Balloon Text"/>
    <w:basedOn w:val="Normal"/>
    <w:link w:val="BalloonTextChar"/>
    <w:uiPriority w:val="99"/>
    <w:semiHidden/>
    <w:unhideWhenUsed/>
    <w:rsid w:val="001B3699"/>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B3699"/>
    <w:rPr>
      <w:rFonts w:ascii="Lucida Grande" w:eastAsiaTheme="minorEastAsia" w:hAnsi="Lucida Grande" w:cs="Lucida Grande"/>
      <w:sz w:val="18"/>
      <w:szCs w:val="18"/>
    </w:rPr>
  </w:style>
  <w:style w:type="paragraph" w:styleId="CommentText">
    <w:name w:val="annotation text"/>
    <w:basedOn w:val="Normal"/>
    <w:link w:val="CommentTextChar"/>
    <w:uiPriority w:val="99"/>
    <w:semiHidden/>
    <w:unhideWhenUsed/>
    <w:rsid w:val="001B3699"/>
  </w:style>
  <w:style w:type="character" w:customStyle="1" w:styleId="CommentTextChar">
    <w:name w:val="Comment Text Char"/>
    <w:basedOn w:val="DefaultParagraphFont"/>
    <w:link w:val="CommentText"/>
    <w:uiPriority w:val="99"/>
    <w:semiHidden/>
    <w:rsid w:val="001B3699"/>
    <w:rPr>
      <w:rFonts w:ascii="Arial" w:eastAsiaTheme="minorEastAsia" w:hAnsi="Arial"/>
      <w:sz w:val="24"/>
      <w:szCs w:val="24"/>
    </w:rPr>
  </w:style>
  <w:style w:type="character" w:styleId="CommentReference">
    <w:name w:val="annotation reference"/>
    <w:uiPriority w:val="99"/>
    <w:semiHidden/>
    <w:rsid w:val="001B3699"/>
    <w:rPr>
      <w:rFonts w:cs="Times New Roman"/>
      <w:sz w:val="16"/>
      <w:szCs w:val="16"/>
    </w:rPr>
  </w:style>
  <w:style w:type="paragraph" w:styleId="CommentSubject">
    <w:name w:val="annotation subject"/>
    <w:basedOn w:val="CommentText"/>
    <w:next w:val="CommentText"/>
    <w:link w:val="CommentSubjectChar"/>
    <w:uiPriority w:val="99"/>
    <w:semiHidden/>
    <w:unhideWhenUsed/>
    <w:rsid w:val="001B3699"/>
    <w:rPr>
      <w:b/>
      <w:bCs/>
      <w:sz w:val="20"/>
      <w:szCs w:val="20"/>
    </w:rPr>
  </w:style>
  <w:style w:type="character" w:customStyle="1" w:styleId="CommentSubjectChar">
    <w:name w:val="Comment Subject Char"/>
    <w:basedOn w:val="CommentTextChar"/>
    <w:link w:val="CommentSubject"/>
    <w:uiPriority w:val="99"/>
    <w:semiHidden/>
    <w:rsid w:val="001B3699"/>
    <w:rPr>
      <w:rFonts w:ascii="Arial" w:eastAsiaTheme="minorEastAsia" w:hAnsi="Arial"/>
      <w:b/>
      <w:bCs/>
      <w:sz w:val="20"/>
      <w:szCs w:val="20"/>
    </w:rPr>
  </w:style>
  <w:style w:type="character" w:styleId="FollowedHyperlink">
    <w:name w:val="FollowedHyperlink"/>
    <w:basedOn w:val="DefaultParagraphFont"/>
    <w:uiPriority w:val="99"/>
    <w:semiHidden/>
    <w:unhideWhenUsed/>
    <w:rsid w:val="001B3699"/>
    <w:rPr>
      <w:color w:val="114AAA" w:themeColor="followedHyperlink"/>
      <w:u w:val="single"/>
    </w:rPr>
  </w:style>
  <w:style w:type="paragraph" w:styleId="Footer">
    <w:name w:val="footer"/>
    <w:basedOn w:val="Normal"/>
    <w:link w:val="FooterChar"/>
    <w:uiPriority w:val="99"/>
    <w:unhideWhenUsed/>
    <w:rsid w:val="001B3699"/>
    <w:pPr>
      <w:tabs>
        <w:tab w:val="center" w:pos="4320"/>
        <w:tab w:val="right" w:pos="8640"/>
      </w:tabs>
      <w:spacing w:after="0"/>
      <w:jc w:val="center"/>
    </w:pPr>
    <w:rPr>
      <w:color w:val="333333"/>
      <w:sz w:val="18"/>
    </w:rPr>
  </w:style>
  <w:style w:type="character" w:customStyle="1" w:styleId="FooterChar">
    <w:name w:val="Footer Char"/>
    <w:basedOn w:val="DefaultParagraphFont"/>
    <w:link w:val="Footer"/>
    <w:uiPriority w:val="99"/>
    <w:rsid w:val="001B3699"/>
    <w:rPr>
      <w:rFonts w:ascii="Arial" w:eastAsiaTheme="minorEastAsia" w:hAnsi="Arial"/>
      <w:color w:val="333333"/>
      <w:sz w:val="18"/>
    </w:rPr>
  </w:style>
  <w:style w:type="character" w:styleId="FootnoteReference">
    <w:name w:val="footnote reference"/>
    <w:basedOn w:val="DefaultParagraphFont"/>
    <w:rsid w:val="001B3699"/>
    <w:rPr>
      <w:rFonts w:ascii="Arial" w:hAnsi="Arial" w:cs="Times New Roman"/>
      <w:color w:val="auto"/>
      <w:sz w:val="18"/>
      <w:vertAlign w:val="superscript"/>
    </w:rPr>
  </w:style>
  <w:style w:type="paragraph" w:styleId="FootnoteText">
    <w:name w:val="footnote text"/>
    <w:basedOn w:val="Normal"/>
    <w:link w:val="FootnoteTextChar"/>
    <w:uiPriority w:val="99"/>
    <w:rsid w:val="001B3699"/>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B3699"/>
    <w:rPr>
      <w:rFonts w:ascii="Calibri" w:eastAsia="Calibri" w:hAnsi="Calibri" w:cs="Times New Roman"/>
      <w:sz w:val="20"/>
      <w:szCs w:val="20"/>
    </w:rPr>
  </w:style>
  <w:style w:type="paragraph" w:styleId="Header">
    <w:name w:val="header"/>
    <w:basedOn w:val="Normal"/>
    <w:link w:val="HeaderChar"/>
    <w:uiPriority w:val="99"/>
    <w:unhideWhenUsed/>
    <w:rsid w:val="002F38A0"/>
    <w:pPr>
      <w:tabs>
        <w:tab w:val="center" w:pos="4680"/>
        <w:tab w:val="right" w:pos="9360"/>
      </w:tabs>
      <w:spacing w:line="240" w:lineRule="atLeast"/>
    </w:pPr>
  </w:style>
  <w:style w:type="character" w:customStyle="1" w:styleId="HeaderChar">
    <w:name w:val="Header Char"/>
    <w:basedOn w:val="DefaultParagraphFont"/>
    <w:link w:val="Header"/>
    <w:uiPriority w:val="99"/>
    <w:rsid w:val="002F38A0"/>
    <w:rPr>
      <w:rFonts w:ascii="Arial" w:eastAsiaTheme="minorEastAsia" w:hAnsi="Arial"/>
      <w:sz w:val="24"/>
      <w:szCs w:val="24"/>
    </w:rPr>
  </w:style>
  <w:style w:type="character" w:styleId="Hyperlink">
    <w:name w:val="Hyperlink"/>
    <w:basedOn w:val="DefaultParagraphFont"/>
    <w:uiPriority w:val="99"/>
    <w:unhideWhenUsed/>
    <w:rsid w:val="00FE3BB8"/>
    <w:rPr>
      <w:color w:val="3366FF"/>
      <w:u w:val="single"/>
    </w:rPr>
  </w:style>
  <w:style w:type="character" w:customStyle="1" w:styleId="NoSpacingChar">
    <w:name w:val="No Spacing Char"/>
    <w:basedOn w:val="DefaultParagraphFont"/>
    <w:link w:val="NoSpacing"/>
    <w:uiPriority w:val="1"/>
    <w:rsid w:val="00F75E38"/>
    <w:rPr>
      <w:rFonts w:eastAsiaTheme="minorEastAsia"/>
    </w:rPr>
  </w:style>
  <w:style w:type="paragraph" w:styleId="NormalWeb">
    <w:name w:val="Normal (Web)"/>
    <w:basedOn w:val="Normal"/>
    <w:uiPriority w:val="99"/>
    <w:unhideWhenUsed/>
    <w:rsid w:val="001B3699"/>
    <w:pPr>
      <w:spacing w:before="100" w:beforeAutospacing="1"/>
    </w:pPr>
    <w:rPr>
      <w:rFonts w:ascii="Times" w:hAnsi="Times" w:cs="Times New Roman"/>
      <w:sz w:val="20"/>
      <w:szCs w:val="20"/>
    </w:rPr>
  </w:style>
  <w:style w:type="character" w:styleId="PageNumber">
    <w:name w:val="page number"/>
    <w:basedOn w:val="DefaultParagraphFont"/>
    <w:uiPriority w:val="99"/>
    <w:semiHidden/>
    <w:unhideWhenUsed/>
    <w:rsid w:val="001B3699"/>
  </w:style>
  <w:style w:type="paragraph" w:customStyle="1" w:styleId="References">
    <w:name w:val="References"/>
    <w:qFormat/>
    <w:rsid w:val="00F75E38"/>
    <w:pPr>
      <w:spacing w:after="200"/>
    </w:pPr>
    <w:rPr>
      <w:rFonts w:ascii="Arial" w:eastAsiaTheme="minorEastAsia" w:hAnsi="Arial" w:cs="Helvetica"/>
      <w:sz w:val="20"/>
    </w:rPr>
  </w:style>
  <w:style w:type="table" w:styleId="TableGrid">
    <w:name w:val="Table Grid"/>
    <w:basedOn w:val="TableNormal"/>
    <w:uiPriority w:val="59"/>
    <w:rsid w:val="001B3699"/>
    <w:pPr>
      <w:spacing w:after="0"/>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authoretc">
    <w:name w:val="titleauthoretc"/>
    <w:basedOn w:val="DefaultParagraphFont"/>
    <w:rsid w:val="001B3699"/>
  </w:style>
  <w:style w:type="paragraph" w:customStyle="1" w:styleId="Columnheading">
    <w:name w:val="Column heading"/>
    <w:basedOn w:val="Normal"/>
    <w:qFormat/>
    <w:rsid w:val="0007452F"/>
    <w:rPr>
      <w:b/>
      <w:sz w:val="26"/>
    </w:rPr>
  </w:style>
  <w:style w:type="paragraph" w:customStyle="1" w:styleId="Textboxheading">
    <w:name w:val="Text box heading"/>
    <w:basedOn w:val="Normal"/>
    <w:autoRedefine/>
    <w:qFormat/>
    <w:rsid w:val="00AB3A9C"/>
    <w:pPr>
      <w:spacing w:before="600"/>
      <w:ind w:left="720" w:right="720"/>
    </w:pPr>
    <w:rPr>
      <w:b/>
      <w:bCs/>
    </w:rPr>
  </w:style>
  <w:style w:type="paragraph" w:customStyle="1" w:styleId="Insetnoteheading">
    <w:name w:val="Inset note heading"/>
    <w:basedOn w:val="Normal"/>
    <w:autoRedefine/>
    <w:qFormat/>
    <w:rsid w:val="00AB3A9C"/>
    <w:pPr>
      <w:ind w:left="720" w:right="720"/>
    </w:pPr>
    <w:rPr>
      <w:b/>
      <w:bCs/>
    </w:rPr>
  </w:style>
  <w:style w:type="character" w:styleId="UnresolvedMention">
    <w:name w:val="Unresolved Mention"/>
    <w:basedOn w:val="DefaultParagraphFont"/>
    <w:uiPriority w:val="99"/>
    <w:semiHidden/>
    <w:unhideWhenUsed/>
    <w:rsid w:val="00A36C04"/>
    <w:rPr>
      <w:color w:val="605E5C"/>
      <w:shd w:val="clear" w:color="auto" w:fill="E1DFDD"/>
    </w:rPr>
  </w:style>
  <w:style w:type="paragraph" w:styleId="TOC2">
    <w:name w:val="toc 2"/>
    <w:basedOn w:val="Normal"/>
    <w:next w:val="Normal"/>
    <w:autoRedefine/>
    <w:uiPriority w:val="39"/>
    <w:unhideWhenUsed/>
    <w:rsid w:val="00084A64"/>
    <w:pPr>
      <w:ind w:left="240"/>
    </w:pPr>
  </w:style>
  <w:style w:type="paragraph" w:styleId="TOC1">
    <w:name w:val="toc 1"/>
    <w:basedOn w:val="Normal"/>
    <w:next w:val="Normal"/>
    <w:autoRedefine/>
    <w:uiPriority w:val="39"/>
    <w:unhideWhenUsed/>
    <w:rsid w:val="00084A64"/>
  </w:style>
  <w:style w:type="paragraph" w:styleId="TOC3">
    <w:name w:val="toc 3"/>
    <w:basedOn w:val="Normal"/>
    <w:next w:val="Normal"/>
    <w:autoRedefine/>
    <w:uiPriority w:val="39"/>
    <w:unhideWhenUsed/>
    <w:rsid w:val="00084A64"/>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655913">
      <w:bodyDiv w:val="1"/>
      <w:marLeft w:val="0"/>
      <w:marRight w:val="0"/>
      <w:marTop w:val="0"/>
      <w:marBottom w:val="0"/>
      <w:divBdr>
        <w:top w:val="none" w:sz="0" w:space="0" w:color="auto"/>
        <w:left w:val="none" w:sz="0" w:space="0" w:color="auto"/>
        <w:bottom w:val="none" w:sz="0" w:space="0" w:color="auto"/>
        <w:right w:val="none" w:sz="0" w:space="0" w:color="auto"/>
      </w:divBdr>
    </w:div>
    <w:div w:id="1009020321">
      <w:bodyDiv w:val="1"/>
      <w:marLeft w:val="0"/>
      <w:marRight w:val="0"/>
      <w:marTop w:val="0"/>
      <w:marBottom w:val="0"/>
      <w:divBdr>
        <w:top w:val="none" w:sz="0" w:space="0" w:color="auto"/>
        <w:left w:val="none" w:sz="0" w:space="0" w:color="auto"/>
        <w:bottom w:val="none" w:sz="0" w:space="0" w:color="auto"/>
        <w:right w:val="none" w:sz="0" w:space="0" w:color="auto"/>
      </w:divBdr>
    </w:div>
    <w:div w:id="1212768748">
      <w:bodyDiv w:val="1"/>
      <w:marLeft w:val="0"/>
      <w:marRight w:val="0"/>
      <w:marTop w:val="0"/>
      <w:marBottom w:val="0"/>
      <w:divBdr>
        <w:top w:val="none" w:sz="0" w:space="0" w:color="auto"/>
        <w:left w:val="none" w:sz="0" w:space="0" w:color="auto"/>
        <w:bottom w:val="none" w:sz="0" w:space="0" w:color="auto"/>
        <w:right w:val="none" w:sz="0" w:space="0" w:color="auto"/>
      </w:divBdr>
    </w:div>
    <w:div w:id="1544902011">
      <w:bodyDiv w:val="1"/>
      <w:marLeft w:val="0"/>
      <w:marRight w:val="0"/>
      <w:marTop w:val="0"/>
      <w:marBottom w:val="0"/>
      <w:divBdr>
        <w:top w:val="none" w:sz="0" w:space="0" w:color="auto"/>
        <w:left w:val="none" w:sz="0" w:space="0" w:color="auto"/>
        <w:bottom w:val="none" w:sz="0" w:space="0" w:color="auto"/>
        <w:right w:val="none" w:sz="0" w:space="0" w:color="auto"/>
      </w:divBdr>
    </w:div>
    <w:div w:id="168978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da.gov/topics/intro-to-ada/" TargetMode="External"/><Relationship Id="rId21" Type="http://schemas.openxmlformats.org/officeDocument/2006/relationships/hyperlink" Target="https://aem.cast.org/acquire/acquiring-accessible-formats" TargetMode="External"/><Relationship Id="rId42" Type="http://schemas.openxmlformats.org/officeDocument/2006/relationships/hyperlink" Target="https://www.w3.org/Math/" TargetMode="External"/><Relationship Id="rId47" Type="http://schemas.openxmlformats.org/officeDocument/2006/relationships/hyperlink" Target="https://aem.cast.org/nimas-nimac/nimas-idea" TargetMode="External"/><Relationship Id="rId63" Type="http://schemas.openxmlformats.org/officeDocument/2006/relationships/hyperlink" Target="https://aem.cast.org/create/designing-accessibility-pour" TargetMode="External"/><Relationship Id="rId6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aem.cast.org/acquire/communicating-accessibility-requirements" TargetMode="External"/><Relationship Id="rId29" Type="http://schemas.openxmlformats.org/officeDocument/2006/relationships/hyperlink" Target="https://www.nimac.us/authorized-users/" TargetMode="External"/><Relationship Id="rId11" Type="http://schemas.openxmlformats.org/officeDocument/2006/relationships/footer" Target="footer1.xml"/><Relationship Id="rId24" Type="http://schemas.openxmlformats.org/officeDocument/2006/relationships/hyperlink" Target="https://aem.cast.org/get-started/resources/2021/aem-navigator" TargetMode="External"/><Relationship Id="rId32" Type="http://schemas.openxmlformats.org/officeDocument/2006/relationships/hyperlink" Target="https://aem.cast.org/acquire/chafee-amendment" TargetMode="External"/><Relationship Id="rId37" Type="http://schemas.openxmlformats.org/officeDocument/2006/relationships/hyperlink" Target="http://www.copyright.gov/title17/92chap1.html" TargetMode="External"/><Relationship Id="rId40" Type="http://schemas.openxmlformats.org/officeDocument/2006/relationships/hyperlink" Target="http://www.ed.gov/policy/speced/guid/idea/idea2004.html" TargetMode="External"/><Relationship Id="rId45" Type="http://schemas.openxmlformats.org/officeDocument/2006/relationships/hyperlink" Target="https://aem.cast.org/nimas-nimac/nimac-state-coordinators" TargetMode="External"/><Relationship Id="rId53" Type="http://schemas.openxmlformats.org/officeDocument/2006/relationships/hyperlink" Target="https://www.plainlanguage.gov/guidelines/" TargetMode="External"/><Relationship Id="rId58" Type="http://schemas.openxmlformats.org/officeDocument/2006/relationships/hyperlink" Target="https://aem.cast.org/create/robust" TargetMode="External"/><Relationship Id="rId66" Type="http://schemas.openxmlformats.org/officeDocument/2006/relationships/hyperlink" Target="https://www.w3.org/"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pathstoliteracy.org/tactile-graphics/" TargetMode="External"/><Relationship Id="rId19" Type="http://schemas.openxmlformats.org/officeDocument/2006/relationships/hyperlink" Target="https://aem.cast.org/get-started/defining-accessibility" TargetMode="External"/><Relationship Id="rId14" Type="http://schemas.openxmlformats.org/officeDocument/2006/relationships/footer" Target="footer3.xml"/><Relationship Id="rId22" Type="http://schemas.openxmlformats.org/officeDocument/2006/relationships/hyperlink" Target="https://aem.cast.org/get-started/defining-accessibility" TargetMode="External"/><Relationship Id="rId27" Type="http://schemas.openxmlformats.org/officeDocument/2006/relationships/hyperlink" Target="https://dcmp.org/" TargetMode="External"/><Relationship Id="rId30" Type="http://schemas.openxmlformats.org/officeDocument/2006/relationships/hyperlink" Target="https://www.afb.org/blindness-and-low-vision/braille/what-braille" TargetMode="External"/><Relationship Id="rId35" Type="http://schemas.openxmlformats.org/officeDocument/2006/relationships/hyperlink" Target="https://aem.cast.org/acquire/chafee-amendment" TargetMode="External"/><Relationship Id="rId43" Type="http://schemas.openxmlformats.org/officeDocument/2006/relationships/hyperlink" Target="https://aem.cast.org/nimas-nimac/nimas-terms-marrakesh" TargetMode="External"/><Relationship Id="rId48" Type="http://schemas.openxmlformats.org/officeDocument/2006/relationships/hyperlink" Target="https://www2.ed.gov/about/offices/list/osers/osep/index.html" TargetMode="External"/><Relationship Id="rId56" Type="http://schemas.openxmlformats.org/officeDocument/2006/relationships/hyperlink" Target="https://aem.cast.org/coordinate/quality-indicators-provision-accessible-materials-technologies" TargetMode="External"/><Relationship Id="rId64" Type="http://schemas.openxmlformats.org/officeDocument/2006/relationships/hyperlink" Target="https://www.cast.org/impact/universal-design-for-learning-udl" TargetMode="External"/><Relationship Id="rId69" Type="http://schemas.openxmlformats.org/officeDocument/2006/relationships/image" Target="media/image2.jpeg"/><Relationship Id="rId8" Type="http://schemas.openxmlformats.org/officeDocument/2006/relationships/image" Target="media/image1.png"/><Relationship Id="rId51" Type="http://schemas.openxmlformats.org/officeDocument/2006/relationships/hyperlink" Target="https://aem.cast.org/create/operable" TargetMode="External"/><Relationship Id="rId72" Type="http://schemas.openxmlformats.org/officeDocument/2006/relationships/image" Target="cid:image001.png@01D05A6B.C52967D0"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federalregister.gov/articles/2014/05/09/2014-10646/applications-for-new-awards-educational-technology-media-and-materials-for-individuals-with" TargetMode="External"/><Relationship Id="rId25" Type="http://schemas.openxmlformats.org/officeDocument/2006/relationships/hyperlink" Target="https://www.youtube.com/watch?v=pJKOsX82r9I" TargetMode="External"/><Relationship Id="rId33" Type="http://schemas.openxmlformats.org/officeDocument/2006/relationships/hyperlink" Target="http://www.nimac.us/pdf/NIMAC_Coordination_20170214.pdf" TargetMode="External"/><Relationship Id="rId38" Type="http://schemas.openxmlformats.org/officeDocument/2006/relationships/hyperlink" Target="https://www.understood.org/en/articles/at-a-glance-free-and-appropriate-public-education" TargetMode="External"/><Relationship Id="rId46" Type="http://schemas.openxmlformats.org/officeDocument/2006/relationships/hyperlink" Target="http://www.nimac.us/" TargetMode="External"/><Relationship Id="rId59" Type="http://schemas.openxmlformats.org/officeDocument/2006/relationships/hyperlink" Target="https://www.understood.org/en/articles/what-is-a-504-plan" TargetMode="External"/><Relationship Id="rId67" Type="http://schemas.openxmlformats.org/officeDocument/2006/relationships/hyperlink" Target="https://www.w3.org/WAI/standards-guidelines/wcag/" TargetMode="External"/><Relationship Id="rId20" Type="http://schemas.openxmlformats.org/officeDocument/2006/relationships/hyperlink" Target="https://aem.cast.org/acquire/accessible-formats" TargetMode="External"/><Relationship Id="rId41" Type="http://schemas.openxmlformats.org/officeDocument/2006/relationships/hyperlink" Target="https://www.understood.org/en/articles/least-restrictive-environment-lre-what-you-need-to-know" TargetMode="External"/><Relationship Id="rId54" Type="http://schemas.openxmlformats.org/officeDocument/2006/relationships/hyperlink" Target="https://aem.cast.org/acquire/vetting-accessibility" TargetMode="External"/><Relationship Id="rId62" Type="http://schemas.openxmlformats.org/officeDocument/2006/relationships/hyperlink" Target="https://www.federalregister.gov/articles/2014/05/09/2014-10646/applications-for-new-awards-educational-technology-media-and-materials-for-individuals-with" TargetMode="External"/><Relationship Id="rId70" Type="http://schemas.openxmlformats.org/officeDocument/2006/relationships/hyperlink" Target="http://creativecommons.org/licenses/by-sa/4.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em.cast.org/get-started/defining-accessibility" TargetMode="External"/><Relationship Id="rId23" Type="http://schemas.openxmlformats.org/officeDocument/2006/relationships/hyperlink" Target="https://iris.peabody.vanderbilt.edu/" TargetMode="External"/><Relationship Id="rId28" Type="http://schemas.openxmlformats.org/officeDocument/2006/relationships/hyperlink" Target="https://aem.cast.org/acquire/chafee-amendment" TargetMode="External"/><Relationship Id="rId36" Type="http://schemas.openxmlformats.org/officeDocument/2006/relationships/hyperlink" Target="https://aem.cast.org/create/creating-accessible-publications-epub" TargetMode="External"/><Relationship Id="rId49" Type="http://schemas.openxmlformats.org/officeDocument/2006/relationships/hyperlink" Target="http://www.ed.gov/about/offices/list/osers/index.html" TargetMode="External"/><Relationship Id="rId57" Type="http://schemas.openxmlformats.org/officeDocument/2006/relationships/hyperlink" Target="https://qiat.org/" TargetMode="External"/><Relationship Id="rId10" Type="http://schemas.openxmlformats.org/officeDocument/2006/relationships/header" Target="header2.xml"/><Relationship Id="rId31" Type="http://schemas.openxmlformats.org/officeDocument/2006/relationships/hyperlink" Target="https://www.nad.org/resources/technology/captioning-for-access/what-is-captioning/" TargetMode="External"/><Relationship Id="rId44" Type="http://schemas.openxmlformats.org/officeDocument/2006/relationships/hyperlink" Target="https://www.understood.org/en/articles/the-difference-between-accommodations-and-modifications" TargetMode="External"/><Relationship Id="rId52" Type="http://schemas.openxmlformats.org/officeDocument/2006/relationships/hyperlink" Target="https://aem.cast.org/create/perceivable" TargetMode="External"/><Relationship Id="rId60" Type="http://schemas.openxmlformats.org/officeDocument/2006/relationships/hyperlink" Target="https://www.section508.gov/" TargetMode="External"/><Relationship Id="rId65" Type="http://schemas.openxmlformats.org/officeDocument/2006/relationships/hyperlink" Target="https://aem.cast.org/acquire/vpat"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www.ada.gov/508/" TargetMode="External"/><Relationship Id="rId39" Type="http://schemas.openxmlformats.org/officeDocument/2006/relationships/hyperlink" Target="https://www2.ed.gov/parents/needs/speced/iepguide/index.html" TargetMode="External"/><Relationship Id="rId34" Type="http://schemas.openxmlformats.org/officeDocument/2006/relationships/hyperlink" Target="https://aem.cast.org/coordinate/quality-indicators-provision-accessible-materials-technologies" TargetMode="External"/><Relationship Id="rId50" Type="http://schemas.openxmlformats.org/officeDocument/2006/relationships/hyperlink" Target="https://oercommons.org/about" TargetMode="External"/><Relationship Id="rId55" Type="http://schemas.openxmlformats.org/officeDocument/2006/relationships/hyperlink" Target="https://aem.cast.org/nimas-nimac/nimas-digital-materials-may-2020-notice-interpretation" TargetMode="External"/><Relationship Id="rId7" Type="http://schemas.openxmlformats.org/officeDocument/2006/relationships/endnotes" Target="endnotes.xml"/><Relationship Id="rId7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ndy%20Johnson\Documents\Custom%20Office%20Templates\aem-template-20221205.dotx" TargetMode="External"/></Relationships>
</file>

<file path=word/theme/theme1.xml><?xml version="1.0" encoding="utf-8"?>
<a:theme xmlns:a="http://schemas.openxmlformats.org/drawingml/2006/main" name="AEM Them">
  <a:themeElements>
    <a:clrScheme name="AEM Center">
      <a:dk1>
        <a:sysClr val="windowText" lastClr="000000"/>
      </a:dk1>
      <a:lt1>
        <a:sysClr val="window" lastClr="FFFFFF"/>
      </a:lt1>
      <a:dk2>
        <a:srgbClr val="7F7F7F"/>
      </a:dk2>
      <a:lt2>
        <a:srgbClr val="EAEAEA"/>
      </a:lt2>
      <a:accent1>
        <a:srgbClr val="F56C4C"/>
      </a:accent1>
      <a:accent2>
        <a:srgbClr val="8FBE6A"/>
      </a:accent2>
      <a:accent3>
        <a:srgbClr val="5666B1"/>
      </a:accent3>
      <a:accent4>
        <a:srgbClr val="5767B0"/>
      </a:accent4>
      <a:accent5>
        <a:srgbClr val="F26C4D"/>
      </a:accent5>
      <a:accent6>
        <a:srgbClr val="8FBF6A"/>
      </a:accent6>
      <a:hlink>
        <a:srgbClr val="114AAA"/>
      </a:hlink>
      <a:folHlink>
        <a:srgbClr val="114AAA"/>
      </a:folHlink>
    </a:clrScheme>
    <a:fontScheme name="AEM Cente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9C852-812C-4905-AF9C-6AFBEC4C6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aem-template-20221205</Template>
  <TotalTime>0</TotalTime>
  <Pages>17</Pages>
  <Words>5569</Words>
  <Characters>31747</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Mindy Johnson</dc:creator>
  <cp:lastModifiedBy>Mindy Johnson</cp:lastModifiedBy>
  <cp:revision>2</cp:revision>
  <dcterms:created xsi:type="dcterms:W3CDTF">2023-08-15T19:10:00Z</dcterms:created>
  <dcterms:modified xsi:type="dcterms:W3CDTF">2023-08-15T19:10:00Z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5682d76f-b977-4f7b-a002-ef1c8e712cdb</vt:lpwstr>
  </property>
</Properties>
</file>